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67F9A" w14:paraId="0AC6FFBF" w14:textId="77777777">
        <w:tc>
          <w:tcPr>
            <w:tcW w:w="509" w:type="dxa"/>
          </w:tcPr>
          <w:p w14:paraId="284133C5" w14:textId="77777777" w:rsidR="00067F9A"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86BCDE7" w14:textId="77777777" w:rsidR="00067F9A"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77.120.99</w:t>
            </w:r>
            <w:r>
              <w:rPr>
                <w:rFonts w:ascii="黑体" w:eastAsia="黑体" w:hAnsi="黑体"/>
                <w:sz w:val="21"/>
                <w:szCs w:val="21"/>
              </w:rPr>
              <w:fldChar w:fldCharType="end"/>
            </w:r>
            <w:bookmarkEnd w:id="0"/>
          </w:p>
        </w:tc>
      </w:tr>
      <w:tr w:rsidR="00067F9A" w14:paraId="661795E4" w14:textId="77777777">
        <w:tc>
          <w:tcPr>
            <w:tcW w:w="509" w:type="dxa"/>
          </w:tcPr>
          <w:p w14:paraId="0F4DFA49" w14:textId="77777777" w:rsidR="00067F9A"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67F9A" w14:paraId="13AC27F2" w14:textId="77777777">
              <w:trPr>
                <w:trHeight w:hRule="exact" w:val="1021"/>
              </w:trPr>
              <w:tc>
                <w:tcPr>
                  <w:tcW w:w="9242" w:type="dxa"/>
                  <w:vAlign w:val="center"/>
                </w:tcPr>
                <w:p w14:paraId="3D878954" w14:textId="77777777" w:rsidR="00067F9A" w:rsidRDefault="00000000" w:rsidP="00796B96">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5A536F40" wp14:editId="4DDFDFE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09CE80D" wp14:editId="3E7EF35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4E852CE1" w14:textId="77777777" w:rsidR="00067F9A"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H 64</w:t>
            </w:r>
            <w:r>
              <w:rPr>
                <w:rFonts w:ascii="黑体" w:eastAsia="黑体" w:hAnsi="黑体"/>
                <w:sz w:val="21"/>
                <w:szCs w:val="21"/>
              </w:rPr>
              <w:fldChar w:fldCharType="end"/>
            </w:r>
            <w:bookmarkEnd w:id="2"/>
          </w:p>
        </w:tc>
      </w:tr>
    </w:tbl>
    <w:bookmarkStart w:id="3" w:name="_Hlk26473981"/>
    <w:p w14:paraId="31DE4A15" w14:textId="77777777" w:rsidR="00067F9A"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7CCE3F1" w14:textId="77777777" w:rsidR="00067F9A"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A5165FF" w14:textId="77777777" w:rsidR="00067F9A"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FC2D27C" w14:textId="77777777" w:rsidR="00067F9A"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274B4347" wp14:editId="0D60C460">
                <wp:simplePos x="0" y="0"/>
                <wp:positionH relativeFrom="page">
                  <wp:posOffset>900430</wp:posOffset>
                </wp:positionH>
                <wp:positionV relativeFrom="page">
                  <wp:posOffset>2700655</wp:posOffset>
                </wp:positionV>
                <wp:extent cx="6120130" cy="0"/>
                <wp:effectExtent l="0" t="4445" r="0" b="5080"/>
                <wp:wrapNone/>
                <wp:docPr id="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0DC27CDB"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6011B9A2" w14:textId="77777777" w:rsidR="00067F9A" w:rsidRDefault="00067F9A">
      <w:pPr>
        <w:pStyle w:val="afffff2"/>
        <w:framePr w:w="9639" w:h="6976" w:hRule="exact" w:hSpace="0" w:vSpace="0" w:wrap="around" w:hAnchor="page" w:y="6408"/>
        <w:jc w:val="center"/>
        <w:rPr>
          <w:rFonts w:ascii="黑体" w:eastAsia="黑体" w:hAnsi="黑体" w:hint="eastAsia"/>
          <w:b w:val="0"/>
          <w:bCs w:val="0"/>
          <w:w w:val="100"/>
        </w:rPr>
      </w:pPr>
    </w:p>
    <w:p w14:paraId="230B6CD8" w14:textId="585C8E9E" w:rsidR="00067F9A"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96B96">
        <w:rPr>
          <w:rFonts w:hint="eastAsia"/>
        </w:rPr>
        <w:t>锂辉石、锂云母精矿中硫含量的测定  高频燃烧红外吸收法</w:t>
      </w:r>
      <w:r>
        <w:fldChar w:fldCharType="end"/>
      </w:r>
      <w:bookmarkEnd w:id="9"/>
    </w:p>
    <w:p w14:paraId="085B7104" w14:textId="77777777" w:rsidR="00067F9A" w:rsidRDefault="00067F9A">
      <w:pPr>
        <w:framePr w:w="9639" w:h="6974" w:hRule="exact" w:wrap="around" w:vAnchor="page" w:hAnchor="page" w:x="1419" w:y="6408" w:anchorLock="1"/>
        <w:ind w:left="-1418"/>
      </w:pPr>
    </w:p>
    <w:p w14:paraId="370B5210" w14:textId="77777777" w:rsidR="00067F9A"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Determination of sulfur content in spodumene and lepidolite concentrates—High frequency combustion with infrared absorption method</w:t>
      </w:r>
      <w:r>
        <w:rPr>
          <w:rFonts w:ascii="黑体" w:eastAsia="黑体" w:hAnsi="黑体"/>
          <w:szCs w:val="28"/>
        </w:rPr>
        <w:fldChar w:fldCharType="end"/>
      </w:r>
      <w:bookmarkEnd w:id="10"/>
    </w:p>
    <w:p w14:paraId="4857FEB6" w14:textId="77777777" w:rsidR="00067F9A" w:rsidRDefault="00067F9A">
      <w:pPr>
        <w:framePr w:w="9639" w:h="6974" w:hRule="exact" w:wrap="around" w:vAnchor="page" w:hAnchor="page" w:x="1419" w:y="6408" w:anchorLock="1"/>
        <w:spacing w:line="760" w:lineRule="exact"/>
        <w:ind w:left="-1418"/>
      </w:pPr>
    </w:p>
    <w:p w14:paraId="72D37038" w14:textId="77777777" w:rsidR="00067F9A" w:rsidRDefault="00067F9A">
      <w:pPr>
        <w:pStyle w:val="afffffffa"/>
        <w:framePr w:w="9639" w:h="6974" w:hRule="exact" w:wrap="around" w:vAnchor="page" w:hAnchor="page" w:x="1419" w:y="6408" w:anchorLock="1"/>
        <w:textAlignment w:val="bottom"/>
        <w:rPr>
          <w:rFonts w:eastAsia="黑体"/>
          <w:szCs w:val="28"/>
        </w:rPr>
      </w:pPr>
    </w:p>
    <w:p w14:paraId="348507F6" w14:textId="0BB2B4F0" w:rsidR="00067F9A"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96B96">
        <w:rPr>
          <w:sz w:val="24"/>
          <w:szCs w:val="28"/>
        </w:rPr>
      </w:r>
      <w:r>
        <w:rPr>
          <w:sz w:val="24"/>
          <w:szCs w:val="28"/>
        </w:rPr>
        <w:fldChar w:fldCharType="separate"/>
      </w:r>
      <w:r>
        <w:rPr>
          <w:sz w:val="24"/>
          <w:szCs w:val="28"/>
        </w:rPr>
        <w:fldChar w:fldCharType="end"/>
      </w:r>
      <w:bookmarkEnd w:id="11"/>
    </w:p>
    <w:p w14:paraId="6E8F2655" w14:textId="77777777" w:rsidR="00067F9A"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4BE6D0A" w14:textId="77777777" w:rsidR="00067F9A"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869CA50" w14:textId="77777777" w:rsidR="00067F9A"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D8322F3" w14:textId="77777777" w:rsidR="00067F9A"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AE08D7C" w14:textId="77777777" w:rsidR="00067F9A"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3A09348" w14:textId="77777777" w:rsidR="00067F9A" w:rsidRDefault="00000000">
      <w:pPr>
        <w:rPr>
          <w:rFonts w:ascii="宋体" w:hAnsi="宋体" w:hint="eastAsia"/>
          <w:sz w:val="28"/>
          <w:szCs w:val="28"/>
        </w:rPr>
        <w:sectPr w:rsidR="00067F9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45A5896" wp14:editId="290557CC">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546CC473"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323F04B4" w14:textId="77777777" w:rsidR="00067F9A" w:rsidRDefault="00000000">
      <w:pPr>
        <w:pStyle w:val="affffffc"/>
        <w:spacing w:after="360"/>
      </w:pPr>
      <w:bookmarkStart w:id="21" w:name="BookMark1"/>
      <w:bookmarkStart w:id="22" w:name="_Toc202460196"/>
      <w:bookmarkStart w:id="23" w:name="_Toc207878525"/>
      <w:r>
        <w:rPr>
          <w:rFonts w:hint="eastAsia"/>
          <w:spacing w:val="320"/>
        </w:rPr>
        <w:lastRenderedPageBreak/>
        <w:t>目</w:t>
      </w:r>
      <w:r>
        <w:rPr>
          <w:rFonts w:hint="eastAsia"/>
        </w:rPr>
        <w:t>次</w:t>
      </w:r>
    </w:p>
    <w:p w14:paraId="36A4352C" w14:textId="60B44DD8"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07889129" w:history="1">
        <w:r>
          <w:rPr>
            <w:rStyle w:val="affffd"/>
            <w:rFonts w:hint="eastAsia"/>
          </w:rPr>
          <w:t>前言</w:t>
        </w:r>
        <w:r>
          <w:rPr>
            <w:rFonts w:hint="eastAsia"/>
          </w:rPr>
          <w:tab/>
        </w:r>
        <w:r>
          <w:rPr>
            <w:rFonts w:hint="eastAsia"/>
          </w:rPr>
          <w:fldChar w:fldCharType="begin"/>
        </w:r>
        <w:r>
          <w:rPr>
            <w:rFonts w:hint="eastAsia"/>
          </w:rPr>
          <w:instrText xml:space="preserve"> </w:instrText>
        </w:r>
        <w:r>
          <w:instrText>PAGEREF _Toc207889129 \h</w:instrText>
        </w:r>
        <w:r>
          <w:rPr>
            <w:rFonts w:hint="eastAsia"/>
          </w:rPr>
          <w:instrText xml:space="preserve"> </w:instrText>
        </w:r>
        <w:r>
          <w:rPr>
            <w:rFonts w:hint="eastAsia"/>
          </w:rPr>
        </w:r>
        <w:r>
          <w:rPr>
            <w:rFonts w:hint="eastAsia"/>
          </w:rPr>
          <w:fldChar w:fldCharType="separate"/>
        </w:r>
        <w:r w:rsidR="008B0823">
          <w:rPr>
            <w:noProof/>
          </w:rPr>
          <w:t>II</w:t>
        </w:r>
        <w:r>
          <w:rPr>
            <w:rFonts w:hint="eastAsia"/>
          </w:rPr>
          <w:fldChar w:fldCharType="end"/>
        </w:r>
      </w:hyperlink>
    </w:p>
    <w:p w14:paraId="5498B346" w14:textId="05C65E26"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0" w:history="1">
        <w:r>
          <w:rPr>
            <w:rStyle w:val="affffd"/>
            <w:rFonts w:hint="eastAsia"/>
          </w:rPr>
          <w:t>1</w:t>
        </w:r>
        <w:r>
          <w:rPr>
            <w:rStyle w:val="affffd"/>
          </w:rPr>
          <w:t xml:space="preserve"> </w:t>
        </w:r>
        <w:r>
          <w:rPr>
            <w:rStyle w:val="affffd"/>
            <w:rFonts w:hint="eastAsia"/>
          </w:rPr>
          <w:t xml:space="preserve"> 范围</w:t>
        </w:r>
        <w:r>
          <w:rPr>
            <w:rFonts w:hint="eastAsia"/>
          </w:rPr>
          <w:tab/>
        </w:r>
        <w:r>
          <w:rPr>
            <w:rFonts w:hint="eastAsia"/>
          </w:rPr>
          <w:fldChar w:fldCharType="begin"/>
        </w:r>
        <w:r>
          <w:rPr>
            <w:rFonts w:hint="eastAsia"/>
          </w:rPr>
          <w:instrText xml:space="preserve"> </w:instrText>
        </w:r>
        <w:r>
          <w:instrText>PAGEREF _Toc207889130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0122598D" w14:textId="4909E4EA"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1" w:history="1">
        <w:r>
          <w:rPr>
            <w:rStyle w:val="affffd"/>
            <w:rFonts w:hint="eastAsia"/>
          </w:rPr>
          <w:t>2</w:t>
        </w:r>
        <w:r>
          <w:rPr>
            <w:rStyle w:val="affffd"/>
          </w:rPr>
          <w:t xml:space="preserve"> </w:t>
        </w:r>
        <w:r>
          <w:rPr>
            <w:rStyle w:val="affffd"/>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_Toc207889131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1DD236E3" w14:textId="5C85C430"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2" w:history="1">
        <w:r>
          <w:rPr>
            <w:rStyle w:val="affffd"/>
            <w:rFonts w:hint="eastAsia"/>
          </w:rPr>
          <w:t>3</w:t>
        </w:r>
        <w:r>
          <w:rPr>
            <w:rStyle w:val="affffd"/>
          </w:rPr>
          <w:t xml:space="preserve"> </w:t>
        </w:r>
        <w:r>
          <w:rPr>
            <w:rStyle w:val="affffd"/>
            <w:rFonts w:hint="eastAsia"/>
          </w:rPr>
          <w:t xml:space="preserve"> 术语和定义</w:t>
        </w:r>
        <w:r>
          <w:rPr>
            <w:rFonts w:hint="eastAsia"/>
          </w:rPr>
          <w:tab/>
        </w:r>
        <w:r>
          <w:rPr>
            <w:rFonts w:hint="eastAsia"/>
          </w:rPr>
          <w:fldChar w:fldCharType="begin"/>
        </w:r>
        <w:r>
          <w:rPr>
            <w:rFonts w:hint="eastAsia"/>
          </w:rPr>
          <w:instrText xml:space="preserve"> </w:instrText>
        </w:r>
        <w:r>
          <w:instrText>PAGEREF _Toc207889132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249072F1" w14:textId="124B63F6"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3" w:history="1">
        <w:r>
          <w:rPr>
            <w:rStyle w:val="affffd"/>
            <w:rFonts w:hint="eastAsia"/>
          </w:rPr>
          <w:t>4</w:t>
        </w:r>
        <w:r>
          <w:rPr>
            <w:rStyle w:val="affffd"/>
          </w:rPr>
          <w:t xml:space="preserve"> </w:t>
        </w:r>
        <w:r>
          <w:rPr>
            <w:rStyle w:val="affffd"/>
            <w:rFonts w:hint="eastAsia"/>
          </w:rPr>
          <w:t xml:space="preserve"> 原理</w:t>
        </w:r>
        <w:r>
          <w:rPr>
            <w:rFonts w:hint="eastAsia"/>
          </w:rPr>
          <w:tab/>
        </w:r>
        <w:r>
          <w:rPr>
            <w:rFonts w:hint="eastAsia"/>
          </w:rPr>
          <w:fldChar w:fldCharType="begin"/>
        </w:r>
        <w:r>
          <w:rPr>
            <w:rFonts w:hint="eastAsia"/>
          </w:rPr>
          <w:instrText xml:space="preserve"> </w:instrText>
        </w:r>
        <w:r>
          <w:instrText>PAGEREF _Toc207889133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549649AD" w14:textId="3BFE2250"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4" w:history="1">
        <w:r>
          <w:rPr>
            <w:rStyle w:val="affffd"/>
            <w:rFonts w:hint="eastAsia"/>
          </w:rPr>
          <w:t>5</w:t>
        </w:r>
        <w:r>
          <w:rPr>
            <w:rStyle w:val="affffd"/>
          </w:rPr>
          <w:t xml:space="preserve"> </w:t>
        </w:r>
        <w:r>
          <w:rPr>
            <w:rStyle w:val="affffd"/>
            <w:rFonts w:hint="eastAsia"/>
          </w:rPr>
          <w:t xml:space="preserve"> 试剂和材料</w:t>
        </w:r>
        <w:r>
          <w:rPr>
            <w:rFonts w:hint="eastAsia"/>
          </w:rPr>
          <w:tab/>
        </w:r>
        <w:r>
          <w:rPr>
            <w:rFonts w:hint="eastAsia"/>
          </w:rPr>
          <w:fldChar w:fldCharType="begin"/>
        </w:r>
        <w:r>
          <w:rPr>
            <w:rFonts w:hint="eastAsia"/>
          </w:rPr>
          <w:instrText xml:space="preserve"> </w:instrText>
        </w:r>
        <w:r>
          <w:instrText>PAGEREF _Toc207889134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249543EF" w14:textId="36F8897E"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5" w:history="1">
        <w:r>
          <w:rPr>
            <w:rStyle w:val="affffd"/>
            <w:rFonts w:hint="eastAsia"/>
          </w:rPr>
          <w:t>6</w:t>
        </w:r>
        <w:r>
          <w:rPr>
            <w:rStyle w:val="affffd"/>
          </w:rPr>
          <w:t xml:space="preserve"> </w:t>
        </w:r>
        <w:r>
          <w:rPr>
            <w:rStyle w:val="affffd"/>
            <w:rFonts w:hint="eastAsia"/>
          </w:rPr>
          <w:t xml:space="preserve"> 仪器和设备</w:t>
        </w:r>
        <w:r>
          <w:rPr>
            <w:rFonts w:hint="eastAsia"/>
          </w:rPr>
          <w:tab/>
        </w:r>
        <w:r>
          <w:rPr>
            <w:rFonts w:hint="eastAsia"/>
          </w:rPr>
          <w:fldChar w:fldCharType="begin"/>
        </w:r>
        <w:r>
          <w:rPr>
            <w:rFonts w:hint="eastAsia"/>
          </w:rPr>
          <w:instrText xml:space="preserve"> </w:instrText>
        </w:r>
        <w:r>
          <w:instrText>PAGEREF _Toc207889135 \h</w:instrText>
        </w:r>
        <w:r>
          <w:rPr>
            <w:rFonts w:hint="eastAsia"/>
          </w:rPr>
          <w:instrText xml:space="preserve"> </w:instrText>
        </w:r>
        <w:r>
          <w:rPr>
            <w:rFonts w:hint="eastAsia"/>
          </w:rPr>
        </w:r>
        <w:r>
          <w:rPr>
            <w:rFonts w:hint="eastAsia"/>
          </w:rPr>
          <w:fldChar w:fldCharType="separate"/>
        </w:r>
        <w:r w:rsidR="008B0823">
          <w:rPr>
            <w:noProof/>
          </w:rPr>
          <w:t>1</w:t>
        </w:r>
        <w:r>
          <w:rPr>
            <w:rFonts w:hint="eastAsia"/>
          </w:rPr>
          <w:fldChar w:fldCharType="end"/>
        </w:r>
      </w:hyperlink>
    </w:p>
    <w:p w14:paraId="0D5BEDF6" w14:textId="0785266B"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6" w:history="1">
        <w:r>
          <w:rPr>
            <w:rStyle w:val="affffd"/>
            <w:rFonts w:hint="eastAsia"/>
          </w:rPr>
          <w:t>7</w:t>
        </w:r>
        <w:r>
          <w:rPr>
            <w:rStyle w:val="affffd"/>
          </w:rPr>
          <w:t xml:space="preserve"> </w:t>
        </w:r>
        <w:r>
          <w:rPr>
            <w:rStyle w:val="affffd"/>
            <w:rFonts w:hint="eastAsia"/>
          </w:rPr>
          <w:t xml:space="preserve"> 样品</w:t>
        </w:r>
        <w:r>
          <w:rPr>
            <w:rFonts w:hint="eastAsia"/>
          </w:rPr>
          <w:tab/>
        </w:r>
        <w:r>
          <w:rPr>
            <w:rFonts w:hint="eastAsia"/>
          </w:rPr>
          <w:fldChar w:fldCharType="begin"/>
        </w:r>
        <w:r>
          <w:rPr>
            <w:rFonts w:hint="eastAsia"/>
          </w:rPr>
          <w:instrText xml:space="preserve"> </w:instrText>
        </w:r>
        <w:r>
          <w:instrText>PAGEREF _Toc207889136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1AC4AA72" w14:textId="4933312C"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37" w:history="1">
        <w:r>
          <w:rPr>
            <w:rStyle w:val="affffd"/>
            <w:rFonts w:hint="eastAsia"/>
          </w:rPr>
          <w:t>8</w:t>
        </w:r>
        <w:r>
          <w:rPr>
            <w:rStyle w:val="affffd"/>
          </w:rPr>
          <w:t xml:space="preserve"> </w:t>
        </w:r>
        <w:r>
          <w:rPr>
            <w:rStyle w:val="affffd"/>
            <w:rFonts w:hint="eastAsia"/>
          </w:rPr>
          <w:t xml:space="preserve"> 试验步骤</w:t>
        </w:r>
        <w:r>
          <w:rPr>
            <w:rFonts w:hint="eastAsia"/>
          </w:rPr>
          <w:tab/>
        </w:r>
        <w:r>
          <w:rPr>
            <w:rFonts w:hint="eastAsia"/>
          </w:rPr>
          <w:fldChar w:fldCharType="begin"/>
        </w:r>
        <w:r>
          <w:rPr>
            <w:rFonts w:hint="eastAsia"/>
          </w:rPr>
          <w:instrText xml:space="preserve"> </w:instrText>
        </w:r>
        <w:r>
          <w:instrText>PAGEREF _Toc207889137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05CB941C" w14:textId="29779E45" w:rsidR="00067F9A" w:rsidRDefault="00000000">
      <w:pPr>
        <w:pStyle w:val="TOC2"/>
        <w:rPr>
          <w:rFonts w:asciiTheme="minorHAnsi" w:eastAsiaTheme="minorEastAsia" w:hAnsiTheme="minorHAnsi" w:cstheme="minorBidi" w:hint="eastAsia"/>
          <w:sz w:val="22"/>
          <w:szCs w:val="24"/>
          <w14:ligatures w14:val="standardContextual"/>
        </w:rPr>
      </w:pPr>
      <w:hyperlink w:anchor="_Toc207889138" w:history="1">
        <w:r>
          <w:rPr>
            <w:rStyle w:val="affffd"/>
            <w:rFonts w:hint="eastAsia"/>
          </w:rPr>
          <w:t>8.1</w:t>
        </w:r>
        <w:r>
          <w:rPr>
            <w:rStyle w:val="affffd"/>
          </w:rPr>
          <w:t xml:space="preserve"> </w:t>
        </w:r>
        <w:r>
          <w:rPr>
            <w:rStyle w:val="affffd"/>
            <w:rFonts w:hint="eastAsia"/>
          </w:rPr>
          <w:t xml:space="preserve"> 仪器准备</w:t>
        </w:r>
        <w:r>
          <w:rPr>
            <w:rFonts w:hint="eastAsia"/>
          </w:rPr>
          <w:tab/>
        </w:r>
        <w:r>
          <w:rPr>
            <w:rFonts w:hint="eastAsia"/>
          </w:rPr>
          <w:fldChar w:fldCharType="begin"/>
        </w:r>
        <w:r>
          <w:rPr>
            <w:rFonts w:hint="eastAsia"/>
          </w:rPr>
          <w:instrText xml:space="preserve"> </w:instrText>
        </w:r>
        <w:r>
          <w:instrText>PAGEREF _Toc207889138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6DFDAE97" w14:textId="24589370" w:rsidR="00067F9A" w:rsidRDefault="00000000">
      <w:pPr>
        <w:pStyle w:val="TOC2"/>
        <w:rPr>
          <w:rFonts w:asciiTheme="minorHAnsi" w:eastAsiaTheme="minorEastAsia" w:hAnsiTheme="minorHAnsi" w:cstheme="minorBidi" w:hint="eastAsia"/>
          <w:sz w:val="22"/>
          <w:szCs w:val="24"/>
          <w14:ligatures w14:val="standardContextual"/>
        </w:rPr>
      </w:pPr>
      <w:hyperlink w:anchor="_Toc207889139" w:history="1">
        <w:r>
          <w:rPr>
            <w:rStyle w:val="affffd"/>
            <w:rFonts w:hint="eastAsia"/>
          </w:rPr>
          <w:t>8.2</w:t>
        </w:r>
        <w:r>
          <w:rPr>
            <w:rStyle w:val="affffd"/>
          </w:rPr>
          <w:t xml:space="preserve"> </w:t>
        </w:r>
        <w:r>
          <w:rPr>
            <w:rStyle w:val="affffd"/>
            <w:rFonts w:hint="eastAsia"/>
          </w:rPr>
          <w:t xml:space="preserve"> 空白试验</w:t>
        </w:r>
        <w:r>
          <w:rPr>
            <w:rFonts w:hint="eastAsia"/>
          </w:rPr>
          <w:tab/>
        </w:r>
        <w:r>
          <w:rPr>
            <w:rFonts w:hint="eastAsia"/>
          </w:rPr>
          <w:fldChar w:fldCharType="begin"/>
        </w:r>
        <w:r>
          <w:rPr>
            <w:rFonts w:hint="eastAsia"/>
          </w:rPr>
          <w:instrText xml:space="preserve"> </w:instrText>
        </w:r>
        <w:r>
          <w:instrText>PAGEREF _Toc207889139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381FCE71" w14:textId="737F6EAE" w:rsidR="00067F9A" w:rsidRDefault="00000000">
      <w:pPr>
        <w:pStyle w:val="TOC2"/>
        <w:rPr>
          <w:rFonts w:asciiTheme="minorHAnsi" w:eastAsiaTheme="minorEastAsia" w:hAnsiTheme="minorHAnsi" w:cstheme="minorBidi" w:hint="eastAsia"/>
          <w:sz w:val="22"/>
          <w:szCs w:val="24"/>
          <w14:ligatures w14:val="standardContextual"/>
        </w:rPr>
      </w:pPr>
      <w:hyperlink w:anchor="_Toc207889140" w:history="1">
        <w:r>
          <w:rPr>
            <w:rStyle w:val="affffd"/>
            <w:rFonts w:hint="eastAsia"/>
          </w:rPr>
          <w:t>8.3</w:t>
        </w:r>
        <w:r>
          <w:rPr>
            <w:rStyle w:val="affffd"/>
          </w:rPr>
          <w:t xml:space="preserve"> </w:t>
        </w:r>
        <w:r>
          <w:rPr>
            <w:rStyle w:val="affffd"/>
            <w:rFonts w:hint="eastAsia"/>
          </w:rPr>
          <w:t xml:space="preserve"> 校正试验</w:t>
        </w:r>
        <w:r>
          <w:rPr>
            <w:rFonts w:hint="eastAsia"/>
          </w:rPr>
          <w:tab/>
        </w:r>
        <w:r>
          <w:rPr>
            <w:rFonts w:hint="eastAsia"/>
          </w:rPr>
          <w:fldChar w:fldCharType="begin"/>
        </w:r>
        <w:r>
          <w:rPr>
            <w:rFonts w:hint="eastAsia"/>
          </w:rPr>
          <w:instrText xml:space="preserve"> </w:instrText>
        </w:r>
        <w:r>
          <w:instrText>PAGEREF _Toc207889140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373F9AFF" w14:textId="1AB475A3" w:rsidR="00067F9A" w:rsidRDefault="00000000">
      <w:pPr>
        <w:pStyle w:val="TOC2"/>
        <w:rPr>
          <w:rFonts w:asciiTheme="minorHAnsi" w:eastAsiaTheme="minorEastAsia" w:hAnsiTheme="minorHAnsi" w:cstheme="minorBidi" w:hint="eastAsia"/>
          <w:sz w:val="22"/>
          <w:szCs w:val="24"/>
          <w14:ligatures w14:val="standardContextual"/>
        </w:rPr>
      </w:pPr>
      <w:hyperlink w:anchor="_Toc207889141" w:history="1">
        <w:r>
          <w:rPr>
            <w:rStyle w:val="affffd"/>
            <w:rFonts w:hint="eastAsia"/>
          </w:rPr>
          <w:t>8.4</w:t>
        </w:r>
        <w:r>
          <w:rPr>
            <w:rStyle w:val="affffd"/>
          </w:rPr>
          <w:t xml:space="preserve"> </w:t>
        </w:r>
        <w:r>
          <w:rPr>
            <w:rStyle w:val="affffd"/>
            <w:rFonts w:hint="eastAsia"/>
          </w:rPr>
          <w:t xml:space="preserve"> 试样分析</w:t>
        </w:r>
        <w:r>
          <w:rPr>
            <w:rFonts w:hint="eastAsia"/>
          </w:rPr>
          <w:tab/>
        </w:r>
        <w:r>
          <w:rPr>
            <w:rFonts w:hint="eastAsia"/>
          </w:rPr>
          <w:fldChar w:fldCharType="begin"/>
        </w:r>
        <w:r>
          <w:rPr>
            <w:rFonts w:hint="eastAsia"/>
          </w:rPr>
          <w:instrText xml:space="preserve"> </w:instrText>
        </w:r>
        <w:r>
          <w:instrText>PAGEREF _Toc207889141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1E29E93A" w14:textId="78664A1B"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42" w:history="1">
        <w:r>
          <w:rPr>
            <w:rStyle w:val="affffd"/>
            <w:rFonts w:hint="eastAsia"/>
          </w:rPr>
          <w:t>9</w:t>
        </w:r>
        <w:r>
          <w:rPr>
            <w:rStyle w:val="affffd"/>
          </w:rPr>
          <w:t xml:space="preserve"> </w:t>
        </w:r>
        <w:r>
          <w:rPr>
            <w:rStyle w:val="affffd"/>
            <w:rFonts w:hint="eastAsia"/>
          </w:rPr>
          <w:t xml:space="preserve"> 结果计算</w:t>
        </w:r>
        <w:r>
          <w:rPr>
            <w:rFonts w:hint="eastAsia"/>
          </w:rPr>
          <w:tab/>
        </w:r>
        <w:r>
          <w:rPr>
            <w:rFonts w:hint="eastAsia"/>
          </w:rPr>
          <w:fldChar w:fldCharType="begin"/>
        </w:r>
        <w:r>
          <w:rPr>
            <w:rFonts w:hint="eastAsia"/>
          </w:rPr>
          <w:instrText xml:space="preserve"> </w:instrText>
        </w:r>
        <w:r>
          <w:instrText>PAGEREF _Toc207889142 \h</w:instrText>
        </w:r>
        <w:r>
          <w:rPr>
            <w:rFonts w:hint="eastAsia"/>
          </w:rPr>
          <w:instrText xml:space="preserve"> </w:instrText>
        </w:r>
        <w:r>
          <w:rPr>
            <w:rFonts w:hint="eastAsia"/>
          </w:rPr>
        </w:r>
        <w:r>
          <w:rPr>
            <w:rFonts w:hint="eastAsia"/>
          </w:rPr>
          <w:fldChar w:fldCharType="separate"/>
        </w:r>
        <w:r w:rsidR="008B0823">
          <w:rPr>
            <w:noProof/>
          </w:rPr>
          <w:t>2</w:t>
        </w:r>
        <w:r>
          <w:rPr>
            <w:rFonts w:hint="eastAsia"/>
          </w:rPr>
          <w:fldChar w:fldCharType="end"/>
        </w:r>
      </w:hyperlink>
    </w:p>
    <w:p w14:paraId="48E51F93" w14:textId="3AC4FD2A"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43" w:history="1">
        <w:r>
          <w:rPr>
            <w:rStyle w:val="affffd"/>
            <w:rFonts w:hint="eastAsia"/>
          </w:rPr>
          <w:t>10</w:t>
        </w:r>
        <w:r>
          <w:rPr>
            <w:rStyle w:val="affffd"/>
          </w:rPr>
          <w:t xml:space="preserve"> </w:t>
        </w:r>
        <w:r>
          <w:rPr>
            <w:rStyle w:val="affffd"/>
            <w:rFonts w:hint="eastAsia"/>
          </w:rPr>
          <w:t xml:space="preserve"> 精密度</w:t>
        </w:r>
        <w:r>
          <w:rPr>
            <w:rFonts w:hint="eastAsia"/>
          </w:rPr>
          <w:tab/>
        </w:r>
        <w:r>
          <w:rPr>
            <w:rFonts w:hint="eastAsia"/>
          </w:rPr>
          <w:fldChar w:fldCharType="begin"/>
        </w:r>
        <w:r>
          <w:rPr>
            <w:rFonts w:hint="eastAsia"/>
          </w:rPr>
          <w:instrText xml:space="preserve"> </w:instrText>
        </w:r>
        <w:r>
          <w:instrText>PAGEREF _Toc207889143 \h</w:instrText>
        </w:r>
        <w:r>
          <w:rPr>
            <w:rFonts w:hint="eastAsia"/>
          </w:rPr>
          <w:instrText xml:space="preserve"> </w:instrText>
        </w:r>
        <w:r>
          <w:rPr>
            <w:rFonts w:hint="eastAsia"/>
          </w:rPr>
        </w:r>
        <w:r>
          <w:rPr>
            <w:rFonts w:hint="eastAsia"/>
          </w:rPr>
          <w:fldChar w:fldCharType="separate"/>
        </w:r>
        <w:r w:rsidR="008B0823">
          <w:rPr>
            <w:noProof/>
          </w:rPr>
          <w:t>3</w:t>
        </w:r>
        <w:r>
          <w:rPr>
            <w:rFonts w:hint="eastAsia"/>
          </w:rPr>
          <w:fldChar w:fldCharType="end"/>
        </w:r>
      </w:hyperlink>
    </w:p>
    <w:p w14:paraId="18F92B83" w14:textId="1F8EFFE7" w:rsidR="00067F9A" w:rsidRDefault="00000000">
      <w:pPr>
        <w:pStyle w:val="TOC2"/>
        <w:rPr>
          <w:rFonts w:asciiTheme="minorHAnsi" w:eastAsiaTheme="minorEastAsia" w:hAnsiTheme="minorHAnsi" w:cstheme="minorBidi" w:hint="eastAsia"/>
          <w:sz w:val="22"/>
          <w:szCs w:val="24"/>
          <w14:ligatures w14:val="standardContextual"/>
        </w:rPr>
      </w:pPr>
      <w:hyperlink w:anchor="_Toc207889144" w:history="1">
        <w:r>
          <w:rPr>
            <w:rStyle w:val="affffd"/>
            <w:rFonts w:hint="eastAsia"/>
          </w:rPr>
          <w:t>10.1</w:t>
        </w:r>
        <w:r>
          <w:rPr>
            <w:rStyle w:val="affffd"/>
          </w:rPr>
          <w:t xml:space="preserve"> </w:t>
        </w:r>
        <w:r>
          <w:rPr>
            <w:rStyle w:val="affffd"/>
            <w:rFonts w:hint="eastAsia"/>
          </w:rPr>
          <w:t xml:space="preserve"> 重复性</w:t>
        </w:r>
        <w:r>
          <w:rPr>
            <w:rFonts w:hint="eastAsia"/>
          </w:rPr>
          <w:tab/>
        </w:r>
        <w:r>
          <w:rPr>
            <w:rFonts w:hint="eastAsia"/>
          </w:rPr>
          <w:fldChar w:fldCharType="begin"/>
        </w:r>
        <w:r>
          <w:rPr>
            <w:rFonts w:hint="eastAsia"/>
          </w:rPr>
          <w:instrText xml:space="preserve"> </w:instrText>
        </w:r>
        <w:r>
          <w:instrText>PAGEREF _Toc207889144 \h</w:instrText>
        </w:r>
        <w:r>
          <w:rPr>
            <w:rFonts w:hint="eastAsia"/>
          </w:rPr>
          <w:instrText xml:space="preserve"> </w:instrText>
        </w:r>
        <w:r>
          <w:rPr>
            <w:rFonts w:hint="eastAsia"/>
          </w:rPr>
        </w:r>
        <w:r>
          <w:rPr>
            <w:rFonts w:hint="eastAsia"/>
          </w:rPr>
          <w:fldChar w:fldCharType="separate"/>
        </w:r>
        <w:r w:rsidR="008B0823">
          <w:rPr>
            <w:noProof/>
          </w:rPr>
          <w:t>3</w:t>
        </w:r>
        <w:r>
          <w:rPr>
            <w:rFonts w:hint="eastAsia"/>
          </w:rPr>
          <w:fldChar w:fldCharType="end"/>
        </w:r>
      </w:hyperlink>
    </w:p>
    <w:p w14:paraId="2A0703A7" w14:textId="1D8DA4D6" w:rsidR="00067F9A" w:rsidRDefault="00000000">
      <w:pPr>
        <w:pStyle w:val="TOC2"/>
        <w:rPr>
          <w:rFonts w:asciiTheme="minorHAnsi" w:eastAsiaTheme="minorEastAsia" w:hAnsiTheme="minorHAnsi" w:cstheme="minorBidi" w:hint="eastAsia"/>
          <w:sz w:val="22"/>
          <w:szCs w:val="24"/>
          <w14:ligatures w14:val="standardContextual"/>
        </w:rPr>
      </w:pPr>
      <w:hyperlink w:anchor="_Toc207889145" w:history="1">
        <w:r>
          <w:rPr>
            <w:rStyle w:val="affffd"/>
            <w:rFonts w:hint="eastAsia"/>
          </w:rPr>
          <w:t>10.2</w:t>
        </w:r>
        <w:r>
          <w:rPr>
            <w:rStyle w:val="affffd"/>
          </w:rPr>
          <w:t xml:space="preserve"> </w:t>
        </w:r>
        <w:r>
          <w:rPr>
            <w:rStyle w:val="affffd"/>
            <w:rFonts w:hint="eastAsia"/>
          </w:rPr>
          <w:t xml:space="preserve"> 再现性</w:t>
        </w:r>
        <w:r>
          <w:rPr>
            <w:rFonts w:hint="eastAsia"/>
          </w:rPr>
          <w:tab/>
        </w:r>
        <w:r>
          <w:rPr>
            <w:rFonts w:hint="eastAsia"/>
          </w:rPr>
          <w:fldChar w:fldCharType="begin"/>
        </w:r>
        <w:r>
          <w:rPr>
            <w:rFonts w:hint="eastAsia"/>
          </w:rPr>
          <w:instrText xml:space="preserve"> </w:instrText>
        </w:r>
        <w:r>
          <w:instrText>PAGEREF _Toc207889145 \h</w:instrText>
        </w:r>
        <w:r>
          <w:rPr>
            <w:rFonts w:hint="eastAsia"/>
          </w:rPr>
          <w:instrText xml:space="preserve"> </w:instrText>
        </w:r>
        <w:r>
          <w:rPr>
            <w:rFonts w:hint="eastAsia"/>
          </w:rPr>
        </w:r>
        <w:r>
          <w:rPr>
            <w:rFonts w:hint="eastAsia"/>
          </w:rPr>
          <w:fldChar w:fldCharType="separate"/>
        </w:r>
        <w:r w:rsidR="008B0823">
          <w:rPr>
            <w:noProof/>
          </w:rPr>
          <w:t>3</w:t>
        </w:r>
        <w:r>
          <w:rPr>
            <w:rFonts w:hint="eastAsia"/>
          </w:rPr>
          <w:fldChar w:fldCharType="end"/>
        </w:r>
      </w:hyperlink>
    </w:p>
    <w:p w14:paraId="6A23E6F2" w14:textId="464A3831" w:rsidR="00067F9A"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7889146" w:history="1">
        <w:r>
          <w:rPr>
            <w:rStyle w:val="affffd"/>
            <w:rFonts w:hint="eastAsia"/>
          </w:rPr>
          <w:t>11</w:t>
        </w:r>
        <w:r>
          <w:rPr>
            <w:rStyle w:val="affffd"/>
          </w:rPr>
          <w:t xml:space="preserve"> </w:t>
        </w:r>
        <w:r>
          <w:rPr>
            <w:rStyle w:val="affffd"/>
            <w:rFonts w:hint="eastAsia"/>
          </w:rPr>
          <w:t xml:space="preserve"> 试验报告</w:t>
        </w:r>
        <w:r>
          <w:rPr>
            <w:rFonts w:hint="eastAsia"/>
          </w:rPr>
          <w:tab/>
        </w:r>
        <w:r>
          <w:rPr>
            <w:rFonts w:hint="eastAsia"/>
          </w:rPr>
          <w:fldChar w:fldCharType="begin"/>
        </w:r>
        <w:r>
          <w:rPr>
            <w:rFonts w:hint="eastAsia"/>
          </w:rPr>
          <w:instrText xml:space="preserve"> </w:instrText>
        </w:r>
        <w:r>
          <w:instrText>PAGEREF _Toc207889146 \h</w:instrText>
        </w:r>
        <w:r>
          <w:rPr>
            <w:rFonts w:hint="eastAsia"/>
          </w:rPr>
          <w:instrText xml:space="preserve"> </w:instrText>
        </w:r>
        <w:r>
          <w:rPr>
            <w:rFonts w:hint="eastAsia"/>
          </w:rPr>
        </w:r>
        <w:r>
          <w:rPr>
            <w:rFonts w:hint="eastAsia"/>
          </w:rPr>
          <w:fldChar w:fldCharType="separate"/>
        </w:r>
        <w:r w:rsidR="008B0823">
          <w:rPr>
            <w:noProof/>
          </w:rPr>
          <w:t>3</w:t>
        </w:r>
        <w:r>
          <w:rPr>
            <w:rFonts w:hint="eastAsia"/>
          </w:rPr>
          <w:fldChar w:fldCharType="end"/>
        </w:r>
      </w:hyperlink>
    </w:p>
    <w:p w14:paraId="7E5FC47A" w14:textId="77777777" w:rsidR="00067F9A" w:rsidRDefault="00000000">
      <w:pPr>
        <w:pStyle w:val="affffffc"/>
        <w:spacing w:after="360"/>
        <w:sectPr w:rsidR="00067F9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B01721C" w14:textId="77777777" w:rsidR="00067F9A" w:rsidRDefault="00000000">
      <w:pPr>
        <w:pStyle w:val="a6"/>
        <w:spacing w:after="360"/>
      </w:pPr>
      <w:bookmarkStart w:id="24" w:name="_Toc207889129"/>
      <w:bookmarkStart w:id="25" w:name="BookMark2"/>
      <w:bookmarkEnd w:id="21"/>
      <w:r>
        <w:rPr>
          <w:spacing w:val="320"/>
        </w:rPr>
        <w:lastRenderedPageBreak/>
        <w:t>前</w:t>
      </w:r>
      <w:r>
        <w:t>言</w:t>
      </w:r>
      <w:bookmarkEnd w:id="22"/>
      <w:bookmarkEnd w:id="23"/>
      <w:bookmarkEnd w:id="24"/>
    </w:p>
    <w:p w14:paraId="41836454" w14:textId="77777777" w:rsidR="00067F9A" w:rsidRDefault="00000000">
      <w:pPr>
        <w:pStyle w:val="afffff7"/>
        <w:ind w:firstLine="420"/>
      </w:pPr>
      <w:r>
        <w:rPr>
          <w:rFonts w:hint="eastAsia"/>
        </w:rPr>
        <w:t>本文件参照GB/T 1.1—2020《标准化工作导则  第1部分：标准化文件的结构和起草规则》的规定起草。</w:t>
      </w:r>
    </w:p>
    <w:p w14:paraId="68ACC148" w14:textId="77777777" w:rsidR="00067F9A" w:rsidRDefault="00000000">
      <w:pPr>
        <w:pStyle w:val="afffff7"/>
        <w:ind w:firstLine="420"/>
      </w:pPr>
      <w:r>
        <w:rPr>
          <w:rFonts w:hint="eastAsia"/>
        </w:rPr>
        <w:t>请注意本文件的某些内容可能涉及专利。本文件的发布机构不承担识别专利的责任。</w:t>
      </w:r>
    </w:p>
    <w:p w14:paraId="467FCE08" w14:textId="77777777" w:rsidR="00067F9A" w:rsidRDefault="00000000">
      <w:pPr>
        <w:pStyle w:val="afffff7"/>
        <w:ind w:firstLine="420"/>
      </w:pPr>
      <w:r>
        <w:rPr>
          <w:rFonts w:hint="eastAsia"/>
        </w:rPr>
        <w:t>本文件由中国检验认证集团广西有限公司提出和</w:t>
      </w:r>
      <w:r>
        <w:t>宣贯</w:t>
      </w:r>
      <w:r>
        <w:rPr>
          <w:rFonts w:hint="eastAsia"/>
        </w:rPr>
        <w:t>。</w:t>
      </w:r>
    </w:p>
    <w:p w14:paraId="300FF1CF" w14:textId="77777777" w:rsidR="00067F9A" w:rsidRDefault="00000000">
      <w:pPr>
        <w:pStyle w:val="afffff7"/>
        <w:ind w:firstLine="420"/>
      </w:pPr>
      <w:r>
        <w:rPr>
          <w:rFonts w:hint="eastAsia"/>
        </w:rPr>
        <w:t>本文件由广西标准化协会归口。</w:t>
      </w:r>
    </w:p>
    <w:p w14:paraId="6EBC5110" w14:textId="77777777" w:rsidR="00067F9A" w:rsidRDefault="00000000">
      <w:pPr>
        <w:pStyle w:val="afffff7"/>
        <w:ind w:firstLine="420"/>
      </w:pPr>
      <w:r>
        <w:rPr>
          <w:rFonts w:hint="eastAsia"/>
        </w:rPr>
        <w:t>本文件起草单位：中国检验认证集团广西有限公司、广西中</w:t>
      </w:r>
      <w:proofErr w:type="gramStart"/>
      <w:r>
        <w:rPr>
          <w:rFonts w:hint="eastAsia"/>
        </w:rPr>
        <w:t>检</w:t>
      </w:r>
      <w:proofErr w:type="gramEnd"/>
      <w:r>
        <w:rPr>
          <w:rFonts w:hint="eastAsia"/>
        </w:rPr>
        <w:t>检测技术服务有限公司、防城海关综合技术服务中心、广西大学资源环境与材料学院、深圳海关工业品检测技术中心、长沙矿冶院检测技术有限责任公司。</w:t>
      </w:r>
    </w:p>
    <w:p w14:paraId="497EBBDD" w14:textId="085BBF79" w:rsidR="00067F9A" w:rsidRDefault="00000000" w:rsidP="008B0823">
      <w:pPr>
        <w:pStyle w:val="afffff7"/>
        <w:ind w:firstLine="420"/>
      </w:pPr>
      <w:r>
        <w:rPr>
          <w:rFonts w:hint="eastAsia"/>
        </w:rPr>
        <w:t>本文件主要起草人：</w:t>
      </w:r>
      <w:r w:rsidR="008B0823">
        <w:rPr>
          <w:rFonts w:hint="eastAsia"/>
        </w:rPr>
        <w:t>吴雪英</w:t>
      </w:r>
      <w:r w:rsidR="008B0823">
        <w:rPr>
          <w:rFonts w:hint="eastAsia"/>
        </w:rPr>
        <w:t>、</w:t>
      </w:r>
      <w:r w:rsidR="008B0823">
        <w:rPr>
          <w:rFonts w:hint="eastAsia"/>
        </w:rPr>
        <w:t>张一炎</w:t>
      </w:r>
      <w:r w:rsidR="008B0823">
        <w:rPr>
          <w:rFonts w:hint="eastAsia"/>
        </w:rPr>
        <w:t>、</w:t>
      </w:r>
      <w:r w:rsidR="008B0823">
        <w:rPr>
          <w:rFonts w:hint="eastAsia"/>
        </w:rPr>
        <w:t>钟贵远</w:t>
      </w:r>
      <w:r w:rsidR="008B0823">
        <w:rPr>
          <w:rFonts w:hint="eastAsia"/>
        </w:rPr>
        <w:t>、</w:t>
      </w:r>
      <w:r w:rsidR="008B0823">
        <w:rPr>
          <w:rFonts w:hint="eastAsia"/>
        </w:rPr>
        <w:t>兰淑惠</w:t>
      </w:r>
      <w:r w:rsidR="008B0823">
        <w:rPr>
          <w:rFonts w:hint="eastAsia"/>
        </w:rPr>
        <w:t>、</w:t>
      </w:r>
      <w:r w:rsidR="008B0823">
        <w:rPr>
          <w:rFonts w:hint="eastAsia"/>
        </w:rPr>
        <w:t>任鹏炜</w:t>
      </w:r>
      <w:r w:rsidR="008B0823">
        <w:rPr>
          <w:rFonts w:hint="eastAsia"/>
        </w:rPr>
        <w:t>、</w:t>
      </w:r>
      <w:r w:rsidR="008B0823">
        <w:rPr>
          <w:rFonts w:hint="eastAsia"/>
        </w:rPr>
        <w:t>叶玲玲</w:t>
      </w:r>
      <w:r w:rsidR="008B0823">
        <w:rPr>
          <w:rFonts w:hint="eastAsia"/>
        </w:rPr>
        <w:t>、</w:t>
      </w:r>
      <w:r w:rsidR="008B0823">
        <w:rPr>
          <w:rFonts w:hint="eastAsia"/>
        </w:rPr>
        <w:t>黎香荣</w:t>
      </w:r>
      <w:r w:rsidR="008B0823">
        <w:rPr>
          <w:rFonts w:hint="eastAsia"/>
        </w:rPr>
        <w:t>、</w:t>
      </w:r>
      <w:r w:rsidR="008B0823">
        <w:rPr>
          <w:rFonts w:hint="eastAsia"/>
        </w:rPr>
        <w:t>魏宗武</w:t>
      </w:r>
      <w:r w:rsidR="008B0823">
        <w:rPr>
          <w:rFonts w:hint="eastAsia"/>
        </w:rPr>
        <w:t>、</w:t>
      </w:r>
      <w:r w:rsidR="008B0823">
        <w:rPr>
          <w:rFonts w:hint="eastAsia"/>
        </w:rPr>
        <w:t>冯均利</w:t>
      </w:r>
      <w:r w:rsidR="008B0823">
        <w:rPr>
          <w:rFonts w:hint="eastAsia"/>
        </w:rPr>
        <w:t>、</w:t>
      </w:r>
      <w:r w:rsidR="008B0823">
        <w:rPr>
          <w:rFonts w:hint="eastAsia"/>
        </w:rPr>
        <w:t>杨炳红</w:t>
      </w:r>
      <w:r w:rsidR="008B0823">
        <w:rPr>
          <w:rFonts w:hint="eastAsia"/>
        </w:rPr>
        <w:t>、</w:t>
      </w:r>
      <w:r w:rsidR="008B0823">
        <w:rPr>
          <w:rFonts w:hint="eastAsia"/>
        </w:rPr>
        <w:t>何昭森</w:t>
      </w:r>
      <w:r w:rsidR="008B0823">
        <w:rPr>
          <w:rFonts w:hint="eastAsia"/>
        </w:rPr>
        <w:t>、</w:t>
      </w:r>
      <w:r w:rsidR="008B0823">
        <w:rPr>
          <w:rFonts w:hint="eastAsia"/>
        </w:rPr>
        <w:t>梁海敏</w:t>
      </w:r>
      <w:r>
        <w:rPr>
          <w:rFonts w:hint="eastAsia"/>
        </w:rPr>
        <w:t>。</w:t>
      </w:r>
    </w:p>
    <w:p w14:paraId="1DF9DA3D" w14:textId="77777777" w:rsidR="00067F9A" w:rsidRDefault="00067F9A">
      <w:pPr>
        <w:pStyle w:val="afffff7"/>
        <w:ind w:firstLine="420"/>
      </w:pPr>
    </w:p>
    <w:p w14:paraId="15361E8B" w14:textId="77777777" w:rsidR="00067F9A" w:rsidRPr="008B0823" w:rsidRDefault="00067F9A">
      <w:pPr>
        <w:pStyle w:val="afffff7"/>
        <w:ind w:firstLine="420"/>
        <w:sectPr w:rsidR="00067F9A" w:rsidRPr="008B0823">
          <w:pgSz w:w="11906" w:h="16838"/>
          <w:pgMar w:top="1928" w:right="1134" w:bottom="1134" w:left="1134" w:header="1418" w:footer="1134" w:gutter="284"/>
          <w:pgNumType w:fmt="upperRoman"/>
          <w:cols w:space="425"/>
          <w:formProt w:val="0"/>
          <w:docGrid w:linePitch="312"/>
        </w:sectPr>
      </w:pPr>
    </w:p>
    <w:p w14:paraId="583E7FCE" w14:textId="77777777" w:rsidR="00067F9A" w:rsidRDefault="00067F9A">
      <w:pPr>
        <w:spacing w:line="20" w:lineRule="exact"/>
        <w:jc w:val="center"/>
        <w:rPr>
          <w:rFonts w:ascii="黑体" w:eastAsia="黑体" w:hAnsi="黑体" w:hint="eastAsia"/>
          <w:sz w:val="32"/>
          <w:szCs w:val="32"/>
        </w:rPr>
      </w:pPr>
      <w:bookmarkStart w:id="26" w:name="BookMark4"/>
      <w:bookmarkEnd w:id="25"/>
    </w:p>
    <w:p w14:paraId="70B9DC59" w14:textId="77777777" w:rsidR="00067F9A" w:rsidRDefault="00067F9A">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1502959BF3244B5587813501B04DB51E"/>
        </w:placeholder>
      </w:sdtPr>
      <w:sdtContent>
        <w:p w14:paraId="25472C5C" w14:textId="1E99C910" w:rsidR="00067F9A" w:rsidRDefault="00796B96" w:rsidP="00796B96">
          <w:pPr>
            <w:pStyle w:val="afffffffffa"/>
            <w:spacing w:beforeLines="1" w:before="2" w:afterLines="220" w:after="528"/>
            <w:rPr>
              <w:rFonts w:hint="eastAsia"/>
            </w:rPr>
          </w:pPr>
          <w:r>
            <w:rPr>
              <w:rFonts w:hint="eastAsia"/>
            </w:rPr>
            <w:t>锂辉石、锂云母精矿中硫含量的测定  高频燃烧红外吸收法</w:t>
          </w:r>
        </w:p>
      </w:sdtContent>
    </w:sdt>
    <w:p w14:paraId="367D79CC" w14:textId="77777777" w:rsidR="00067F9A" w:rsidRDefault="00000000">
      <w:pPr>
        <w:pStyle w:val="affc"/>
        <w:spacing w:before="240" w:after="240"/>
      </w:pPr>
      <w:bookmarkStart w:id="28" w:name="_Toc17233325"/>
      <w:bookmarkStart w:id="29" w:name="_Toc17233333"/>
      <w:bookmarkStart w:id="30" w:name="_Toc24884218"/>
      <w:bookmarkStart w:id="31" w:name="_Toc207878526"/>
      <w:bookmarkStart w:id="32" w:name="_Toc207889130"/>
      <w:bookmarkStart w:id="33" w:name="_Toc26718930"/>
      <w:bookmarkStart w:id="34" w:name="_Toc26648465"/>
      <w:bookmarkStart w:id="35" w:name="_Toc24884211"/>
      <w:bookmarkStart w:id="36" w:name="_Toc26986530"/>
      <w:bookmarkStart w:id="37" w:name="_Toc202460197"/>
      <w:bookmarkStart w:id="38" w:name="_Toc97192964"/>
      <w:bookmarkStart w:id="39" w:name="_Toc2698677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06B65FAE" w14:textId="77777777" w:rsidR="00067F9A" w:rsidRDefault="00000000">
      <w:pPr>
        <w:pStyle w:val="afffff7"/>
        <w:ind w:firstLine="420"/>
      </w:pPr>
      <w:bookmarkStart w:id="40" w:name="_Toc26648466"/>
      <w:bookmarkStart w:id="41" w:name="_Toc17233334"/>
      <w:bookmarkStart w:id="42" w:name="_Toc17233326"/>
      <w:bookmarkStart w:id="43" w:name="_Toc24884212"/>
      <w:bookmarkStart w:id="44" w:name="_Toc24884219"/>
      <w:r>
        <w:rPr>
          <w:rFonts w:hint="eastAsia"/>
        </w:rPr>
        <w:t>本文件</w:t>
      </w:r>
      <w:r>
        <w:t>规定了</w:t>
      </w:r>
      <w:r>
        <w:rPr>
          <w:rFonts w:hint="eastAsia"/>
        </w:rPr>
        <w:t>高频燃烧红外吸收法测定锂辉石、锂云母精装中硫含量的方法</w:t>
      </w:r>
      <w:r>
        <w:t>。</w:t>
      </w:r>
    </w:p>
    <w:p w14:paraId="1D813E26" w14:textId="77777777" w:rsidR="00067F9A" w:rsidRDefault="00000000">
      <w:pPr>
        <w:pStyle w:val="afffff7"/>
        <w:ind w:firstLine="420"/>
      </w:pPr>
      <w:r>
        <w:rPr>
          <w:rFonts w:hint="eastAsia"/>
        </w:rPr>
        <w:t>本文件</w:t>
      </w:r>
      <w:r>
        <w:t>适用于</w:t>
      </w:r>
      <w:r>
        <w:rPr>
          <w:rFonts w:hint="eastAsia"/>
        </w:rPr>
        <w:t>锂辉石、锂云母精矿中硫含量的测定，测定范围（质量分数)：</w:t>
      </w:r>
      <w:r>
        <w:t>0.002</w:t>
      </w:r>
      <w:r>
        <w:rPr>
          <w:rFonts w:hint="eastAsia"/>
        </w:rPr>
        <w:t>％～</w:t>
      </w:r>
      <w:r>
        <w:t>0.</w:t>
      </w:r>
      <w:r>
        <w:rPr>
          <w:rFonts w:hint="eastAsia"/>
        </w:rPr>
        <w:t>20</w:t>
      </w:r>
      <w:r>
        <w:t>0</w:t>
      </w:r>
      <w:r>
        <w:rPr>
          <w:rFonts w:hint="eastAsia"/>
        </w:rPr>
        <w:t>％。</w:t>
      </w:r>
    </w:p>
    <w:p w14:paraId="023A0A88" w14:textId="77777777" w:rsidR="00067F9A" w:rsidRDefault="00000000">
      <w:pPr>
        <w:pStyle w:val="affc"/>
        <w:spacing w:before="240" w:after="240"/>
      </w:pPr>
      <w:bookmarkStart w:id="45" w:name="_Toc26718931"/>
      <w:bookmarkStart w:id="46" w:name="_Toc26986772"/>
      <w:bookmarkStart w:id="47" w:name="_Toc207889131"/>
      <w:bookmarkStart w:id="48" w:name="_Toc97192965"/>
      <w:bookmarkStart w:id="49" w:name="_Toc207878527"/>
      <w:bookmarkStart w:id="50" w:name="_Toc202460198"/>
      <w:bookmarkStart w:id="51" w:name="_Toc2698653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7B2A4E7" w14:textId="77777777" w:rsidR="00067F9A"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6CECD0" w14:textId="77777777" w:rsidR="00067F9A" w:rsidRDefault="00000000">
      <w:pPr>
        <w:pStyle w:val="afffff7"/>
        <w:ind w:firstLine="420"/>
      </w:pPr>
      <w:bookmarkStart w:id="52" w:name="_Toc202460199"/>
      <w:bookmarkStart w:id="53" w:name="_Toc97192966"/>
      <w:r>
        <w:rPr>
          <w:rFonts w:hint="eastAsia"/>
        </w:rPr>
        <w:t>GB/T 8170  数值</w:t>
      </w:r>
      <w:proofErr w:type="gramStart"/>
      <w:r>
        <w:rPr>
          <w:rFonts w:hint="eastAsia"/>
        </w:rPr>
        <w:t>修约规则</w:t>
      </w:r>
      <w:proofErr w:type="gramEnd"/>
      <w:r>
        <w:rPr>
          <w:rFonts w:hint="eastAsia"/>
        </w:rPr>
        <w:t>与极限数值的表示和判定</w:t>
      </w:r>
    </w:p>
    <w:p w14:paraId="4CC5CF8E" w14:textId="77777777" w:rsidR="00067F9A" w:rsidRDefault="00000000">
      <w:pPr>
        <w:pStyle w:val="affc"/>
        <w:spacing w:before="240" w:after="240"/>
      </w:pPr>
      <w:bookmarkStart w:id="54" w:name="_Toc207889132"/>
      <w:bookmarkStart w:id="55" w:name="_Toc207878528"/>
      <w:r>
        <w:rPr>
          <w:rFonts w:hint="eastAsia"/>
        </w:rPr>
        <w:t>术语和定义</w:t>
      </w:r>
      <w:bookmarkEnd w:id="52"/>
      <w:bookmarkEnd w:id="53"/>
      <w:bookmarkEnd w:id="54"/>
      <w:bookmarkEnd w:id="55"/>
    </w:p>
    <w:bookmarkStart w:id="56" w:name="_Toc26986532" w:displacedByCustomXml="next"/>
    <w:bookmarkEnd w:id="56"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B849C9" w14:textId="77777777" w:rsidR="00067F9A" w:rsidRDefault="00000000">
          <w:pPr>
            <w:pStyle w:val="afffff7"/>
            <w:ind w:firstLine="420"/>
          </w:pPr>
          <w:r>
            <w:t>本文件没有需要界定的术语和定义。</w:t>
          </w:r>
        </w:p>
      </w:sdtContent>
    </w:sdt>
    <w:p w14:paraId="47F37DA2" w14:textId="77777777" w:rsidR="00067F9A" w:rsidRDefault="00000000">
      <w:pPr>
        <w:pStyle w:val="affc"/>
        <w:spacing w:before="240" w:after="240"/>
      </w:pPr>
      <w:bookmarkStart w:id="57" w:name="_Toc207889133"/>
      <w:bookmarkStart w:id="58" w:name="_Toc202460200"/>
      <w:bookmarkStart w:id="59" w:name="_Toc207878529"/>
      <w:r>
        <w:rPr>
          <w:rFonts w:hint="eastAsia"/>
        </w:rPr>
        <w:t>原理</w:t>
      </w:r>
      <w:bookmarkEnd w:id="57"/>
      <w:bookmarkEnd w:id="58"/>
      <w:bookmarkEnd w:id="59"/>
    </w:p>
    <w:p w14:paraId="632792FB" w14:textId="77777777" w:rsidR="00067F9A" w:rsidRDefault="00000000">
      <w:pPr>
        <w:pStyle w:val="afffff7"/>
        <w:ind w:firstLine="420"/>
      </w:pPr>
      <w:r>
        <w:rPr>
          <w:rFonts w:hint="eastAsia"/>
        </w:rPr>
        <w:t>试样在高频感应炉的氧气流中被加热燃烧，使其中的硫元素转化为二氧化硫。燃烧生成的二氧化硫由氧气流载送，进入红外线分析器的测量室。二氧化硫在7.35</w:t>
      </w:r>
      <w:r>
        <w:rPr>
          <w:rFonts w:hint="eastAsia"/>
          <w:vertAlign w:val="superscript"/>
        </w:rPr>
        <w:t xml:space="preserve"> </w:t>
      </w:r>
      <w:r>
        <w:rPr>
          <w:rFonts w:hint="eastAsia"/>
        </w:rPr>
        <w:t>μm波长处具有强烈的特征吸收带，其吸收能量与浓度成正比。通过检测器接收到的能量变化，计算出二氧化硫的浓度，进而确定试样中硫的质量分数。</w:t>
      </w:r>
    </w:p>
    <w:p w14:paraId="003E8CF1" w14:textId="77777777" w:rsidR="00067F9A" w:rsidRDefault="00000000">
      <w:pPr>
        <w:pStyle w:val="affc"/>
        <w:spacing w:before="240" w:after="240"/>
      </w:pPr>
      <w:bookmarkStart w:id="60" w:name="_Toc207878530"/>
      <w:bookmarkStart w:id="61" w:name="_Toc202460201"/>
      <w:bookmarkStart w:id="62" w:name="_Toc207889134"/>
      <w:r>
        <w:rPr>
          <w:rFonts w:hint="eastAsia"/>
        </w:rPr>
        <w:t>试剂和材料</w:t>
      </w:r>
      <w:bookmarkEnd w:id="60"/>
      <w:bookmarkEnd w:id="61"/>
      <w:bookmarkEnd w:id="62"/>
    </w:p>
    <w:p w14:paraId="7AB1A049" w14:textId="77777777" w:rsidR="00067F9A" w:rsidRDefault="00000000">
      <w:pPr>
        <w:pStyle w:val="afffff7"/>
        <w:ind w:firstLine="420"/>
      </w:pPr>
      <w:r>
        <w:rPr>
          <w:rFonts w:hint="eastAsia"/>
        </w:rPr>
        <w:t>除非另有说明，在分析中仅使用确认为分析纯的试剂。</w:t>
      </w:r>
    </w:p>
    <w:p w14:paraId="0B5F0D35" w14:textId="77777777" w:rsidR="00067F9A" w:rsidRDefault="00000000">
      <w:pPr>
        <w:pStyle w:val="afffffffff0"/>
      </w:pPr>
      <w:r>
        <w:rPr>
          <w:rFonts w:hint="eastAsia"/>
        </w:rPr>
        <w:t>高氯酸镁：无水，粒状。</w:t>
      </w:r>
    </w:p>
    <w:p w14:paraId="588A4F58" w14:textId="77777777" w:rsidR="00067F9A" w:rsidRDefault="00000000">
      <w:pPr>
        <w:pStyle w:val="afffffffff0"/>
      </w:pPr>
      <w:r>
        <w:rPr>
          <w:rFonts w:hint="eastAsia"/>
        </w:rPr>
        <w:t>烧碱石棉：粒状。</w:t>
      </w:r>
    </w:p>
    <w:p w14:paraId="4D12B96F" w14:textId="77777777" w:rsidR="00067F9A" w:rsidRDefault="00000000">
      <w:pPr>
        <w:pStyle w:val="afffffffff0"/>
      </w:pPr>
      <w:r>
        <w:rPr>
          <w:rFonts w:hint="eastAsia"/>
        </w:rPr>
        <w:t>石英棉。</w:t>
      </w:r>
    </w:p>
    <w:p w14:paraId="6260C8B0" w14:textId="77777777" w:rsidR="00067F9A" w:rsidRDefault="00000000">
      <w:pPr>
        <w:pStyle w:val="afffffffff0"/>
      </w:pPr>
      <w:r>
        <w:rPr>
          <w:rFonts w:hint="eastAsia"/>
        </w:rPr>
        <w:t>三氧化硫吸收剂，脱脂棉。</w:t>
      </w:r>
    </w:p>
    <w:p w14:paraId="36000152" w14:textId="77777777" w:rsidR="00067F9A" w:rsidRDefault="00000000">
      <w:pPr>
        <w:pStyle w:val="afffffffff0"/>
      </w:pPr>
      <w:r>
        <w:rPr>
          <w:rFonts w:hint="eastAsia"/>
        </w:rPr>
        <w:t>纯铁助溶剂：纯度＞99.8％，粒度＜1.25</w:t>
      </w:r>
      <w:r>
        <w:rPr>
          <w:rFonts w:hint="eastAsia"/>
          <w:vertAlign w:val="superscript"/>
        </w:rPr>
        <w:t xml:space="preserve"> </w:t>
      </w:r>
      <w:r>
        <w:rPr>
          <w:rFonts w:hint="eastAsia"/>
        </w:rPr>
        <w:t>mm，碳含量＜0.0005％，硫含量＜0.0005％。</w:t>
      </w:r>
    </w:p>
    <w:p w14:paraId="393F8A85" w14:textId="77777777" w:rsidR="00067F9A" w:rsidRDefault="00000000">
      <w:pPr>
        <w:pStyle w:val="afffffffff0"/>
      </w:pPr>
      <w:proofErr w:type="gramStart"/>
      <w:r>
        <w:rPr>
          <w:rFonts w:hint="eastAsia"/>
        </w:rPr>
        <w:t>钨助溶剂</w:t>
      </w:r>
      <w:proofErr w:type="gramEnd"/>
      <w:r>
        <w:rPr>
          <w:rFonts w:hint="eastAsia"/>
        </w:rPr>
        <w:t>：碳含量≤0.0008％，硫含量≤0.0005％，粒度0.4</w:t>
      </w:r>
      <w:r>
        <w:rPr>
          <w:rFonts w:hint="eastAsia"/>
          <w:vertAlign w:val="superscript"/>
        </w:rPr>
        <w:t xml:space="preserve"> </w:t>
      </w:r>
      <w:r>
        <w:rPr>
          <w:rFonts w:hint="eastAsia"/>
        </w:rPr>
        <w:t>mm～1.0</w:t>
      </w:r>
      <w:r>
        <w:rPr>
          <w:rFonts w:hint="eastAsia"/>
          <w:vertAlign w:val="superscript"/>
        </w:rPr>
        <w:t xml:space="preserve"> </w:t>
      </w:r>
      <w:r>
        <w:rPr>
          <w:rFonts w:hint="eastAsia"/>
        </w:rPr>
        <w:t>mm。</w:t>
      </w:r>
    </w:p>
    <w:p w14:paraId="55B1E117" w14:textId="77777777" w:rsidR="00067F9A" w:rsidRDefault="00000000">
      <w:pPr>
        <w:pStyle w:val="afffffffff0"/>
      </w:pPr>
      <w:r>
        <w:rPr>
          <w:rFonts w:hint="eastAsia"/>
        </w:rPr>
        <w:t>陶瓷坩埚：陶瓷坩埚预先在1</w:t>
      </w:r>
      <w:r>
        <w:rPr>
          <w:rFonts w:hint="eastAsia"/>
          <w:vertAlign w:val="superscript"/>
        </w:rPr>
        <w:t xml:space="preserve"> </w:t>
      </w:r>
      <w:r>
        <w:rPr>
          <w:rFonts w:hint="eastAsia"/>
        </w:rPr>
        <w:t>000</w:t>
      </w:r>
      <w:r>
        <w:rPr>
          <w:rFonts w:hint="eastAsia"/>
          <w:vertAlign w:val="superscript"/>
        </w:rPr>
        <w:t xml:space="preserve"> </w:t>
      </w:r>
      <w:r>
        <w:rPr>
          <w:rFonts w:hint="eastAsia"/>
        </w:rPr>
        <w:t>℃的箱式马弗炉中灼烧1</w:t>
      </w:r>
      <w:r>
        <w:rPr>
          <w:rFonts w:hint="eastAsia"/>
          <w:vertAlign w:val="superscript"/>
        </w:rPr>
        <w:t xml:space="preserve"> </w:t>
      </w:r>
      <w:r>
        <w:rPr>
          <w:rFonts w:hint="eastAsia"/>
        </w:rPr>
        <w:t>h以上，冷却后置于涂油脂的干燥器中保存备用。</w:t>
      </w:r>
    </w:p>
    <w:p w14:paraId="241501DB" w14:textId="77777777" w:rsidR="00067F9A" w:rsidRDefault="00000000">
      <w:pPr>
        <w:pStyle w:val="afffffffff0"/>
      </w:pPr>
      <w:r>
        <w:rPr>
          <w:rFonts w:hint="eastAsia"/>
        </w:rPr>
        <w:t>坩埚钳。</w:t>
      </w:r>
    </w:p>
    <w:p w14:paraId="54F4E182" w14:textId="77777777" w:rsidR="00067F9A" w:rsidRDefault="00000000">
      <w:pPr>
        <w:pStyle w:val="afffffffff0"/>
      </w:pPr>
      <w:r>
        <w:rPr>
          <w:rFonts w:hint="eastAsia"/>
        </w:rPr>
        <w:t>标准样品：碳、硫含量与待测样品相近的有证标准物质。</w:t>
      </w:r>
    </w:p>
    <w:p w14:paraId="517C25D9" w14:textId="77777777" w:rsidR="00067F9A" w:rsidRDefault="00000000">
      <w:pPr>
        <w:pStyle w:val="afffffffff0"/>
      </w:pPr>
      <w:r>
        <w:rPr>
          <w:rFonts w:hint="eastAsia"/>
        </w:rPr>
        <w:t>氧气：纯度≥99.5％，其它级别的氧气若能获得低</w:t>
      </w:r>
      <w:proofErr w:type="gramStart"/>
      <w:r>
        <w:rPr>
          <w:rFonts w:hint="eastAsia"/>
        </w:rPr>
        <w:t>且一致</w:t>
      </w:r>
      <w:proofErr w:type="gramEnd"/>
      <w:r>
        <w:rPr>
          <w:rFonts w:hint="eastAsia"/>
        </w:rPr>
        <w:t>的空白时，也可以使用。</w:t>
      </w:r>
    </w:p>
    <w:p w14:paraId="22C4C5B5" w14:textId="77777777" w:rsidR="00067F9A" w:rsidRDefault="00000000">
      <w:pPr>
        <w:pStyle w:val="afffffffff0"/>
      </w:pPr>
      <w:r>
        <w:rPr>
          <w:rFonts w:hint="eastAsia"/>
        </w:rPr>
        <w:t>动力气源：氮气或压缩空气，氮气纯度≥99.9％，其杂质（水和油＜0.50％）。</w:t>
      </w:r>
    </w:p>
    <w:p w14:paraId="71E17C5B" w14:textId="77777777" w:rsidR="00067F9A" w:rsidRDefault="00000000">
      <w:pPr>
        <w:pStyle w:val="affc"/>
        <w:spacing w:before="240" w:after="240"/>
      </w:pPr>
      <w:bookmarkStart w:id="63" w:name="_Toc202460202"/>
      <w:bookmarkStart w:id="64" w:name="_Toc207878531"/>
      <w:bookmarkStart w:id="65" w:name="_Toc207889135"/>
      <w:r>
        <w:rPr>
          <w:rFonts w:hint="eastAsia"/>
        </w:rPr>
        <w:t>仪器和设备</w:t>
      </w:r>
      <w:bookmarkEnd w:id="63"/>
      <w:bookmarkEnd w:id="64"/>
      <w:bookmarkEnd w:id="65"/>
    </w:p>
    <w:p w14:paraId="726C9376" w14:textId="77777777" w:rsidR="00067F9A" w:rsidRDefault="00000000">
      <w:pPr>
        <w:pStyle w:val="afffffffff0"/>
      </w:pPr>
      <w:r>
        <w:rPr>
          <w:rFonts w:hint="eastAsia"/>
        </w:rPr>
        <w:t>高频感应红外</w:t>
      </w:r>
      <w:proofErr w:type="gramStart"/>
      <w:r>
        <w:rPr>
          <w:rFonts w:hint="eastAsia"/>
        </w:rPr>
        <w:t>碳硫分析</w:t>
      </w:r>
      <w:proofErr w:type="gramEnd"/>
      <w:r>
        <w:rPr>
          <w:rFonts w:hint="eastAsia"/>
        </w:rPr>
        <w:t>仪。</w:t>
      </w:r>
    </w:p>
    <w:p w14:paraId="4A61FEFE" w14:textId="77777777" w:rsidR="00067F9A" w:rsidRDefault="00000000">
      <w:pPr>
        <w:pStyle w:val="afffffffff0"/>
      </w:pPr>
      <w:r>
        <w:rPr>
          <w:rFonts w:hint="eastAsia"/>
        </w:rPr>
        <w:t>分析天平：</w:t>
      </w:r>
      <w:proofErr w:type="gramStart"/>
      <w:r>
        <w:rPr>
          <w:rFonts w:hint="eastAsia"/>
        </w:rPr>
        <w:t>感</w:t>
      </w:r>
      <w:proofErr w:type="gramEnd"/>
      <w:r>
        <w:rPr>
          <w:rFonts w:hint="eastAsia"/>
        </w:rPr>
        <w:t>量＜0.1</w:t>
      </w:r>
      <w:r>
        <w:rPr>
          <w:rFonts w:hint="eastAsia"/>
          <w:vertAlign w:val="superscript"/>
        </w:rPr>
        <w:t xml:space="preserve"> </w:t>
      </w:r>
      <w:r>
        <w:rPr>
          <w:rFonts w:hint="eastAsia"/>
        </w:rPr>
        <w:t>mg。</w:t>
      </w:r>
    </w:p>
    <w:p w14:paraId="2C802A1F" w14:textId="77777777" w:rsidR="00067F9A" w:rsidRDefault="00000000">
      <w:pPr>
        <w:pStyle w:val="afffffffff0"/>
      </w:pPr>
      <w:r>
        <w:rPr>
          <w:rFonts w:hint="eastAsia"/>
        </w:rPr>
        <w:t>箱式马弗炉：加热温度达1050</w:t>
      </w:r>
      <w:r>
        <w:rPr>
          <w:rFonts w:hint="eastAsia"/>
          <w:vertAlign w:val="superscript"/>
        </w:rPr>
        <w:t xml:space="preserve"> </w:t>
      </w:r>
      <w:r>
        <w:rPr>
          <w:rFonts w:hint="eastAsia"/>
        </w:rPr>
        <w:t>℃。</w:t>
      </w:r>
    </w:p>
    <w:p w14:paraId="4BDCA48D" w14:textId="77777777" w:rsidR="00067F9A" w:rsidRDefault="00000000">
      <w:pPr>
        <w:pStyle w:val="afffffffff0"/>
      </w:pPr>
      <w:r>
        <w:rPr>
          <w:rFonts w:hint="eastAsia"/>
        </w:rPr>
        <w:t>烘箱、干燥器。</w:t>
      </w:r>
    </w:p>
    <w:p w14:paraId="6AA1A563" w14:textId="77777777" w:rsidR="00067F9A" w:rsidRDefault="00067F9A">
      <w:pPr>
        <w:pStyle w:val="afffff7"/>
        <w:ind w:firstLine="420"/>
      </w:pPr>
    </w:p>
    <w:p w14:paraId="5652C3F2" w14:textId="77777777" w:rsidR="00067F9A" w:rsidRDefault="00000000">
      <w:pPr>
        <w:pStyle w:val="affc"/>
        <w:spacing w:before="240" w:after="240"/>
      </w:pPr>
      <w:bookmarkStart w:id="66" w:name="_Toc207889136"/>
      <w:bookmarkStart w:id="67" w:name="_Toc202460203"/>
      <w:bookmarkStart w:id="68" w:name="_Toc207878532"/>
      <w:r>
        <w:rPr>
          <w:rFonts w:hint="eastAsia"/>
        </w:rPr>
        <w:lastRenderedPageBreak/>
        <w:t>样品</w:t>
      </w:r>
      <w:bookmarkEnd w:id="66"/>
      <w:bookmarkEnd w:id="67"/>
      <w:bookmarkEnd w:id="68"/>
    </w:p>
    <w:p w14:paraId="4033F3DB" w14:textId="77777777" w:rsidR="00067F9A" w:rsidRDefault="00000000">
      <w:pPr>
        <w:pStyle w:val="afffffffff0"/>
      </w:pPr>
      <w:bookmarkStart w:id="69" w:name="_Toc202460204"/>
      <w:r>
        <w:rPr>
          <w:rFonts w:hint="eastAsia"/>
        </w:rPr>
        <w:t>试样粒度≤160</w:t>
      </w:r>
      <w:r>
        <w:rPr>
          <w:rFonts w:hint="eastAsia"/>
          <w:vertAlign w:val="superscript"/>
        </w:rPr>
        <w:t xml:space="preserve"> </w:t>
      </w:r>
      <w:r>
        <w:rPr>
          <w:rFonts w:hint="eastAsia"/>
        </w:rPr>
        <w:t>μm。</w:t>
      </w:r>
    </w:p>
    <w:p w14:paraId="241EE357" w14:textId="77777777" w:rsidR="00067F9A" w:rsidRDefault="00000000">
      <w:pPr>
        <w:pStyle w:val="afffffffff0"/>
      </w:pPr>
      <w:r>
        <w:rPr>
          <w:rFonts w:hint="eastAsia"/>
        </w:rPr>
        <w:t>试样应在105</w:t>
      </w:r>
      <w:r>
        <w:rPr>
          <w:rFonts w:hint="eastAsia"/>
          <w:vertAlign w:val="superscript"/>
        </w:rPr>
        <w:t xml:space="preserve"> </w:t>
      </w:r>
      <w:r>
        <w:rPr>
          <w:rFonts w:hint="eastAsia"/>
        </w:rPr>
        <w:t>℃±5</w:t>
      </w:r>
      <w:r>
        <w:rPr>
          <w:rFonts w:hint="eastAsia"/>
          <w:vertAlign w:val="superscript"/>
        </w:rPr>
        <w:t xml:space="preserve"> </w:t>
      </w:r>
      <w:r>
        <w:rPr>
          <w:rFonts w:hint="eastAsia"/>
        </w:rPr>
        <w:t>℃的烘箱中烘干2</w:t>
      </w:r>
      <w:r>
        <w:rPr>
          <w:rFonts w:hint="eastAsia"/>
          <w:vertAlign w:val="superscript"/>
        </w:rPr>
        <w:t xml:space="preserve"> </w:t>
      </w:r>
      <w:r>
        <w:rPr>
          <w:rFonts w:hint="eastAsia"/>
        </w:rPr>
        <w:t>h，置于干燥器中冷却至室温。</w:t>
      </w:r>
    </w:p>
    <w:p w14:paraId="50043EB8" w14:textId="77777777" w:rsidR="00067F9A" w:rsidRDefault="00000000">
      <w:pPr>
        <w:pStyle w:val="affc"/>
        <w:spacing w:before="240" w:after="240"/>
      </w:pPr>
      <w:bookmarkStart w:id="70" w:name="_Toc207889137"/>
      <w:bookmarkStart w:id="71" w:name="_Toc207878533"/>
      <w:r>
        <w:rPr>
          <w:rFonts w:hint="eastAsia"/>
        </w:rPr>
        <w:t>试验步骤</w:t>
      </w:r>
      <w:bookmarkEnd w:id="69"/>
      <w:bookmarkEnd w:id="70"/>
      <w:bookmarkEnd w:id="71"/>
    </w:p>
    <w:p w14:paraId="4DE708F0" w14:textId="77777777" w:rsidR="00067F9A" w:rsidRDefault="00000000">
      <w:pPr>
        <w:pStyle w:val="affd"/>
        <w:spacing w:before="120" w:after="120"/>
      </w:pPr>
      <w:bookmarkStart w:id="72" w:name="_Toc207878534"/>
      <w:bookmarkStart w:id="73" w:name="_Toc207889138"/>
      <w:bookmarkStart w:id="74" w:name="_Toc202460205"/>
      <w:r>
        <w:rPr>
          <w:rFonts w:hint="eastAsia"/>
        </w:rPr>
        <w:t>仪器准备</w:t>
      </w:r>
      <w:bookmarkEnd w:id="72"/>
      <w:bookmarkEnd w:id="73"/>
      <w:bookmarkEnd w:id="74"/>
    </w:p>
    <w:p w14:paraId="334EAED6" w14:textId="77777777" w:rsidR="00067F9A" w:rsidRDefault="00000000">
      <w:pPr>
        <w:pStyle w:val="afffffffff3"/>
      </w:pPr>
      <w:r>
        <w:rPr>
          <w:rFonts w:hint="eastAsia"/>
        </w:rPr>
        <w:t>分析前用仪器漏气检查程序确定仪器无漏气现象。</w:t>
      </w:r>
    </w:p>
    <w:p w14:paraId="6C9624CD" w14:textId="77777777" w:rsidR="00067F9A" w:rsidRDefault="00000000">
      <w:pPr>
        <w:pStyle w:val="afffffffff3"/>
      </w:pPr>
      <w:r>
        <w:rPr>
          <w:rFonts w:hint="eastAsia"/>
        </w:rPr>
        <w:t>仪器充分预热2</w:t>
      </w:r>
      <w:r>
        <w:rPr>
          <w:rFonts w:hint="eastAsia"/>
          <w:vertAlign w:val="superscript"/>
        </w:rPr>
        <w:t xml:space="preserve"> </w:t>
      </w:r>
      <w:r>
        <w:rPr>
          <w:rFonts w:hint="eastAsia"/>
        </w:rPr>
        <w:t>h，按使用说明书调试检查仪器，使仪器处于正常稳定状态。</w:t>
      </w:r>
    </w:p>
    <w:p w14:paraId="570EBD3D" w14:textId="77777777" w:rsidR="00067F9A" w:rsidRDefault="00000000">
      <w:pPr>
        <w:pStyle w:val="affd"/>
        <w:spacing w:before="120" w:after="120"/>
      </w:pPr>
      <w:bookmarkStart w:id="75" w:name="_Toc202460208"/>
      <w:bookmarkStart w:id="76" w:name="_Toc207889139"/>
      <w:bookmarkStart w:id="77" w:name="_Toc207878535"/>
      <w:r>
        <w:rPr>
          <w:rFonts w:hint="eastAsia"/>
        </w:rPr>
        <w:t>空白试验</w:t>
      </w:r>
      <w:bookmarkEnd w:id="75"/>
      <w:bookmarkEnd w:id="76"/>
      <w:bookmarkEnd w:id="77"/>
    </w:p>
    <w:p w14:paraId="6B7EB53C" w14:textId="77777777" w:rsidR="00067F9A" w:rsidRDefault="00000000">
      <w:pPr>
        <w:pStyle w:val="afffff7"/>
        <w:ind w:firstLine="420"/>
      </w:pPr>
      <w:r>
        <w:rPr>
          <w:rFonts w:hint="eastAsia"/>
        </w:rPr>
        <w:t>依次称取0.5</w:t>
      </w:r>
      <w:r>
        <w:rPr>
          <w:rFonts w:hint="eastAsia"/>
          <w:vertAlign w:val="superscript"/>
        </w:rPr>
        <w:t xml:space="preserve"> </w:t>
      </w:r>
      <w:r>
        <w:rPr>
          <w:rFonts w:hint="eastAsia"/>
        </w:rPr>
        <w:t>g纯铁助溶剂和1.5</w:t>
      </w:r>
      <w:r>
        <w:rPr>
          <w:rFonts w:hint="eastAsia"/>
          <w:vertAlign w:val="superscript"/>
        </w:rPr>
        <w:t xml:space="preserve"> </w:t>
      </w:r>
      <w:r>
        <w:rPr>
          <w:rFonts w:hint="eastAsia"/>
        </w:rPr>
        <w:t>g</w:t>
      </w:r>
      <w:proofErr w:type="gramStart"/>
      <w:r>
        <w:rPr>
          <w:rFonts w:hint="eastAsia"/>
        </w:rPr>
        <w:t>钨助熔剂</w:t>
      </w:r>
      <w:proofErr w:type="gramEnd"/>
      <w:r>
        <w:rPr>
          <w:rFonts w:hint="eastAsia"/>
        </w:rPr>
        <w:t>置于陶瓷坩埚内，钳取坩埚置于炉台座上，按仪器说明书操作，分析并读取结果，重复测定至空白值稳定。</w:t>
      </w:r>
    </w:p>
    <w:p w14:paraId="76FBA419" w14:textId="77777777" w:rsidR="00067F9A" w:rsidRDefault="00000000">
      <w:pPr>
        <w:pStyle w:val="affd"/>
        <w:spacing w:before="120" w:after="120"/>
      </w:pPr>
      <w:bookmarkStart w:id="78" w:name="_Toc207889140"/>
      <w:bookmarkStart w:id="79" w:name="_Toc207878536"/>
      <w:r>
        <w:rPr>
          <w:rFonts w:hint="eastAsia"/>
        </w:rPr>
        <w:t>校正试验</w:t>
      </w:r>
      <w:bookmarkEnd w:id="78"/>
      <w:bookmarkEnd w:id="79"/>
    </w:p>
    <w:p w14:paraId="2ED3431A" w14:textId="77777777" w:rsidR="00067F9A" w:rsidRDefault="00000000">
      <w:pPr>
        <w:pStyle w:val="afffff7"/>
        <w:ind w:firstLine="420"/>
      </w:pPr>
      <w:r>
        <w:rPr>
          <w:rFonts w:hint="eastAsia"/>
        </w:rPr>
        <w:t>根据待测试样的含硫量，确定相应的量程及通道，选择3个同类型有证标准物质（待测样品含硫量应落在所选3个有证标准物质含硫量的范围内），依次进行校正试验，确认系统的线性。测定结果波动均应在允许误差范围内，完成校正后，再称取一个标准物质进行分析，确认仪器系统处于正常稳定状态。</w:t>
      </w:r>
    </w:p>
    <w:p w14:paraId="79C20533" w14:textId="77777777" w:rsidR="00067F9A" w:rsidRDefault="00000000">
      <w:pPr>
        <w:pStyle w:val="affd"/>
        <w:spacing w:before="120" w:after="120"/>
      </w:pPr>
      <w:bookmarkStart w:id="80" w:name="_Toc207889141"/>
      <w:bookmarkStart w:id="81" w:name="_Toc207878537"/>
      <w:r>
        <w:rPr>
          <w:rFonts w:hint="eastAsia"/>
        </w:rPr>
        <w:t>试样分析</w:t>
      </w:r>
      <w:bookmarkEnd w:id="80"/>
      <w:bookmarkEnd w:id="81"/>
    </w:p>
    <w:p w14:paraId="234E5DAE" w14:textId="77777777" w:rsidR="00067F9A" w:rsidRDefault="00000000">
      <w:pPr>
        <w:pStyle w:val="affe"/>
        <w:spacing w:before="120" w:after="120"/>
      </w:pPr>
      <w:r>
        <w:rPr>
          <w:rFonts w:hint="eastAsia"/>
        </w:rPr>
        <w:t>试料</w:t>
      </w:r>
    </w:p>
    <w:p w14:paraId="106CA246" w14:textId="77777777" w:rsidR="00067F9A" w:rsidRDefault="00000000">
      <w:pPr>
        <w:pStyle w:val="afffff7"/>
        <w:ind w:firstLine="420"/>
      </w:pPr>
      <w:r>
        <w:rPr>
          <w:rFonts w:hint="eastAsia"/>
        </w:rPr>
        <w:t>称取0.20</w:t>
      </w:r>
      <w:r>
        <w:rPr>
          <w:rFonts w:hint="eastAsia"/>
          <w:vertAlign w:val="superscript"/>
        </w:rPr>
        <w:t xml:space="preserve"> </w:t>
      </w:r>
      <w:r>
        <w:rPr>
          <w:rFonts w:hint="eastAsia"/>
        </w:rPr>
        <w:t>g样品，精确到0.0</w:t>
      </w:r>
      <w:r>
        <w:rPr>
          <w:rFonts w:hint="eastAsia"/>
          <w:vertAlign w:val="superscript"/>
        </w:rPr>
        <w:t xml:space="preserve"> </w:t>
      </w:r>
      <w:r>
        <w:rPr>
          <w:rFonts w:hint="eastAsia"/>
        </w:rPr>
        <w:t>001</w:t>
      </w:r>
      <w:r>
        <w:rPr>
          <w:rFonts w:hint="eastAsia"/>
          <w:vertAlign w:val="superscript"/>
        </w:rPr>
        <w:t xml:space="preserve"> </w:t>
      </w:r>
      <w:r>
        <w:rPr>
          <w:rFonts w:hint="eastAsia"/>
        </w:rPr>
        <w:t>g。</w:t>
      </w:r>
    </w:p>
    <w:p w14:paraId="329A048A" w14:textId="77777777" w:rsidR="00067F9A" w:rsidRDefault="00000000">
      <w:pPr>
        <w:pStyle w:val="affe"/>
        <w:spacing w:before="120" w:after="120"/>
      </w:pPr>
      <w:r>
        <w:rPr>
          <w:rFonts w:hint="eastAsia"/>
        </w:rPr>
        <w:t>测定次数</w:t>
      </w:r>
    </w:p>
    <w:p w14:paraId="59ACE2F2" w14:textId="77777777" w:rsidR="00067F9A" w:rsidRDefault="00000000">
      <w:pPr>
        <w:pStyle w:val="afffff7"/>
        <w:ind w:firstLine="420"/>
      </w:pPr>
      <w:r>
        <w:rPr>
          <w:rFonts w:hint="eastAsia"/>
        </w:rPr>
        <w:t>平行进行2次测定，结果取平均值。</w:t>
      </w:r>
    </w:p>
    <w:p w14:paraId="588B3C53" w14:textId="77777777" w:rsidR="00067F9A" w:rsidRDefault="00000000">
      <w:pPr>
        <w:pStyle w:val="affe"/>
        <w:spacing w:before="120" w:after="120"/>
      </w:pPr>
      <w:r>
        <w:rPr>
          <w:rFonts w:hint="eastAsia"/>
        </w:rPr>
        <w:t>测定</w:t>
      </w:r>
    </w:p>
    <w:p w14:paraId="709610E5" w14:textId="77777777" w:rsidR="00067F9A" w:rsidRDefault="00000000">
      <w:pPr>
        <w:pStyle w:val="afffff7"/>
        <w:ind w:firstLine="420"/>
      </w:pPr>
      <w:r>
        <w:rPr>
          <w:rFonts w:hint="eastAsia"/>
        </w:rPr>
        <w:t>按8.4.1称取样品置于预先处理过的坩埚中，覆盖0.50</w:t>
      </w:r>
      <w:r>
        <w:rPr>
          <w:rFonts w:hint="eastAsia"/>
          <w:vertAlign w:val="superscript"/>
        </w:rPr>
        <w:t xml:space="preserve"> </w:t>
      </w:r>
      <w:r>
        <w:rPr>
          <w:rFonts w:hint="eastAsia"/>
        </w:rPr>
        <w:t>g纯铁溶剂和1.50</w:t>
      </w:r>
      <w:r>
        <w:rPr>
          <w:rFonts w:hint="eastAsia"/>
          <w:vertAlign w:val="superscript"/>
        </w:rPr>
        <w:t xml:space="preserve"> </w:t>
      </w:r>
      <w:r>
        <w:rPr>
          <w:rFonts w:hint="eastAsia"/>
        </w:rPr>
        <w:t>g</w:t>
      </w:r>
      <w:proofErr w:type="gramStart"/>
      <w:r>
        <w:rPr>
          <w:rFonts w:hint="eastAsia"/>
        </w:rPr>
        <w:t>钨助溶剂</w:t>
      </w:r>
      <w:proofErr w:type="gramEnd"/>
      <w:r>
        <w:rPr>
          <w:rFonts w:hint="eastAsia"/>
        </w:rPr>
        <w:t>，进行分析测定，仪器自动扣除空白值后，读取硫含量测定结果。</w:t>
      </w:r>
    </w:p>
    <w:p w14:paraId="48130BBD" w14:textId="77777777" w:rsidR="00067F9A" w:rsidRDefault="00000000">
      <w:pPr>
        <w:pStyle w:val="affc"/>
        <w:spacing w:before="240" w:after="240"/>
      </w:pPr>
      <w:bookmarkStart w:id="82" w:name="_Toc207878538"/>
      <w:bookmarkStart w:id="83" w:name="_Toc207889142"/>
      <w:bookmarkStart w:id="84" w:name="_Toc202460211"/>
      <w:r>
        <w:rPr>
          <w:rFonts w:hint="eastAsia"/>
        </w:rPr>
        <w:t>结果计算</w:t>
      </w:r>
      <w:bookmarkEnd w:id="82"/>
      <w:bookmarkEnd w:id="83"/>
    </w:p>
    <w:p w14:paraId="1DB636E4" w14:textId="77777777" w:rsidR="00067F9A" w:rsidRDefault="00000000">
      <w:pPr>
        <w:pStyle w:val="afffffffff0"/>
      </w:pPr>
      <w:r>
        <w:rPr>
          <w:rFonts w:hint="eastAsia"/>
        </w:rPr>
        <w:t>试样硫含量按式（1）计算：</w:t>
      </w:r>
    </w:p>
    <w:p w14:paraId="72648B83" w14:textId="77777777" w:rsidR="00067F9A" w:rsidRDefault="00000000">
      <w:pPr>
        <w:pStyle w:val="afffffff3"/>
        <w:rPr>
          <w:rFonts w:hint="eastAsia"/>
        </w:rPr>
      </w:pPr>
      <w:r>
        <w:rPr>
          <w:rFonts w:hint="eastAsia"/>
        </w:rPr>
        <w:tab/>
      </w:r>
      <m:oMath>
        <m:sSub>
          <m:sSubPr>
            <m:ctrlPr>
              <w:rPr>
                <w:rFonts w:ascii="Cambria Math" w:hAnsi="Cambria Math"/>
                <w:i/>
              </w:rPr>
            </m:ctrlPr>
          </m:sSubPr>
          <m:e>
            <w:bookmarkStart w:id="85" w:name="_Hlk207875482"/>
            <m:r>
              <w:rPr>
                <w:rFonts w:ascii="Cambria Math" w:hAnsi="Cambria Math"/>
              </w:rPr>
              <m:t>w</m:t>
            </m:r>
          </m:e>
          <m:sub>
            <m:r>
              <w:rPr>
                <w:rFonts w:ascii="Cambria Math" w:hAnsi="Cambria Math"/>
              </w:rPr>
              <m:t>s</m:t>
            </m:r>
            <w:bookmarkEnd w:id="85"/>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r>
              <w:rPr>
                <w:rFonts w:ascii="Cambria Math" w:hAnsi="Cambria Math" w:hint="eastAsia"/>
              </w:rPr>
              <m:t>·</m:t>
            </m:r>
            <m:r>
              <w:rPr>
                <w:rFonts w:ascii="Cambria Math" w:hAnsi="Cambria Math"/>
              </w:rPr>
              <m:t>c</m:t>
            </m:r>
          </m:num>
          <m:den>
            <m:r>
              <w:rPr>
                <w:rFonts w:ascii="Cambria Math" w:hAnsi="Cambria Math"/>
              </w:rPr>
              <m:t>m</m:t>
            </m:r>
          </m:den>
        </m:f>
        <m:r>
          <w:rPr>
            <w:rFonts w:ascii="Cambria Math" w:hAnsi="Cambria Math" w:hint="eastAsia"/>
          </w:rPr>
          <m:t>×</m:t>
        </m:r>
        <m:r>
          <w:rPr>
            <w:rFonts w:ascii="Cambria Math" w:hAnsi="Cambria Math"/>
          </w:rPr>
          <m:t>10%</m:t>
        </m:r>
      </m:oMath>
      <w:r>
        <w:rPr>
          <w:rFonts w:ascii="微软雅黑" w:eastAsia="微软雅黑" w:hint="eastAsia"/>
        </w:rPr>
        <w:tab/>
      </w:r>
      <w:r>
        <w:t>(</w:t>
      </w:r>
      <w:r>
        <w:fldChar w:fldCharType="begin"/>
      </w:r>
      <w:r>
        <w:instrText xml:space="preserve"> AUTONUM </w:instrText>
      </w:r>
      <w:r>
        <w:fldChar w:fldCharType="end"/>
      </w:r>
      <w:r>
        <w:t>)</w:t>
      </w:r>
    </w:p>
    <w:p w14:paraId="164913C2" w14:textId="77777777" w:rsidR="00067F9A" w:rsidRDefault="00000000">
      <w:pPr>
        <w:pStyle w:val="afffff6"/>
        <w:ind w:firstLine="420"/>
      </w:pPr>
      <w:r>
        <w:rPr>
          <w:rFonts w:hint="eastAsia"/>
        </w:rPr>
        <w:t>式中：</w:t>
      </w:r>
    </w:p>
    <w:p w14:paraId="0C87B400" w14:textId="77777777" w:rsidR="00067F9A" w:rsidRDefault="00000000">
      <w:pPr>
        <w:pStyle w:val="afffff7"/>
        <w:ind w:firstLine="420"/>
        <w:contextualSpacing/>
      </w:pPr>
      <w:proofErr w:type="spellStart"/>
      <w:r>
        <w:rPr>
          <w:rFonts w:ascii="Times New Roman"/>
          <w:i/>
          <w:iCs/>
        </w:rPr>
        <w:t>w</w:t>
      </w:r>
      <w:r>
        <w:rPr>
          <w:rFonts w:ascii="Times New Roman"/>
          <w:i/>
          <w:iCs/>
          <w:vertAlign w:val="subscript"/>
        </w:rPr>
        <w:t>s</w:t>
      </w:r>
      <w:proofErr w:type="spellEnd"/>
      <w:r>
        <w:rPr>
          <w:rFonts w:hint="eastAsia"/>
        </w:rPr>
        <w:t>——试样中硫含量；</w:t>
      </w:r>
    </w:p>
    <w:p w14:paraId="4D111228" w14:textId="77777777" w:rsidR="00067F9A" w:rsidRDefault="00000000">
      <w:pPr>
        <w:pStyle w:val="afffff7"/>
        <w:ind w:firstLine="420"/>
        <w:contextualSpacing/>
      </w:pPr>
      <w:r>
        <w:rPr>
          <w:rFonts w:ascii="Times New Roman" w:hint="eastAsia"/>
          <w:i/>
          <w:iCs/>
        </w:rPr>
        <w:t>m</w:t>
      </w:r>
      <w:r>
        <w:rPr>
          <w:rFonts w:hAnsi="宋体" w:hint="eastAsia"/>
          <w:vertAlign w:val="subscript"/>
        </w:rPr>
        <w:t>1</w:t>
      </w:r>
      <w:r>
        <w:rPr>
          <w:rFonts w:hint="eastAsia"/>
        </w:rPr>
        <w:t>——试样中硫元素的质量，单位为克（g）；</w:t>
      </w:r>
    </w:p>
    <w:p w14:paraId="22F25E2D" w14:textId="77777777" w:rsidR="00067F9A" w:rsidRDefault="00000000">
      <w:pPr>
        <w:pStyle w:val="afffff7"/>
        <w:ind w:firstLine="420"/>
        <w:contextualSpacing/>
      </w:pPr>
      <w:r>
        <w:rPr>
          <w:rFonts w:ascii="Times New Roman" w:hint="eastAsia"/>
          <w:i/>
          <w:iCs/>
        </w:rPr>
        <w:t>m</w:t>
      </w:r>
      <w:r>
        <w:rPr>
          <w:rFonts w:hAnsi="宋体" w:hint="eastAsia"/>
          <w:vertAlign w:val="subscript"/>
        </w:rPr>
        <w:t>0</w:t>
      </w:r>
      <w:r>
        <w:rPr>
          <w:rFonts w:hint="eastAsia"/>
        </w:rPr>
        <w:t>——空白试样中硫元素的质量，单位为克（g）；</w:t>
      </w:r>
    </w:p>
    <w:p w14:paraId="4713AF6D" w14:textId="77777777" w:rsidR="00067F9A" w:rsidRDefault="00000000">
      <w:pPr>
        <w:pStyle w:val="afffff7"/>
        <w:ind w:firstLine="420"/>
        <w:contextualSpacing/>
      </w:pPr>
      <w:r>
        <w:rPr>
          <w:rFonts w:ascii="Times New Roman" w:hint="eastAsia"/>
          <w:i/>
          <w:iCs/>
        </w:rPr>
        <w:t xml:space="preserve">c </w:t>
      </w:r>
      <w:r>
        <w:rPr>
          <w:rFonts w:hint="eastAsia"/>
        </w:rPr>
        <w:t>——质量补偿参数；</w:t>
      </w:r>
    </w:p>
    <w:p w14:paraId="593DC296" w14:textId="77777777" w:rsidR="00067F9A" w:rsidRDefault="00000000">
      <w:pPr>
        <w:pStyle w:val="afffff7"/>
        <w:ind w:firstLine="420"/>
        <w:contextualSpacing/>
      </w:pPr>
      <w:r>
        <w:rPr>
          <w:rFonts w:ascii="Times New Roman" w:hint="eastAsia"/>
          <w:i/>
          <w:iCs/>
        </w:rPr>
        <w:t>m</w:t>
      </w:r>
      <w:r>
        <w:rPr>
          <w:rFonts w:ascii="Times New Roman" w:hint="eastAsia"/>
          <w:vertAlign w:val="superscript"/>
        </w:rPr>
        <w:t xml:space="preserve"> </w:t>
      </w:r>
      <w:r>
        <w:rPr>
          <w:rFonts w:hint="eastAsia"/>
        </w:rPr>
        <w:t>——试样的质量，单位为克（g）。</w:t>
      </w:r>
    </w:p>
    <w:p w14:paraId="315ED41A" w14:textId="77777777" w:rsidR="00067F9A" w:rsidRDefault="00000000">
      <w:pPr>
        <w:pStyle w:val="afffffffff0"/>
      </w:pPr>
      <w:r>
        <w:rPr>
          <w:rFonts w:hint="eastAsia"/>
        </w:rPr>
        <w:t>数据处理符合GB/T 8170的规定。硫含量在0.002％～0.10％范围，结果保留2位有效数字；硫含量在0.10％～0.20％范围，结果保留3位有效数字。</w:t>
      </w:r>
    </w:p>
    <w:p w14:paraId="1DFBBA98" w14:textId="77777777" w:rsidR="00067F9A" w:rsidRDefault="00067F9A">
      <w:pPr>
        <w:pStyle w:val="afffff7"/>
        <w:ind w:firstLine="420"/>
      </w:pPr>
    </w:p>
    <w:p w14:paraId="5D322831" w14:textId="77777777" w:rsidR="00067F9A" w:rsidRDefault="00067F9A">
      <w:pPr>
        <w:pStyle w:val="afffff7"/>
        <w:ind w:firstLine="420"/>
      </w:pPr>
    </w:p>
    <w:p w14:paraId="683CCADF" w14:textId="77777777" w:rsidR="00067F9A" w:rsidRDefault="00067F9A">
      <w:pPr>
        <w:pStyle w:val="afffff7"/>
        <w:ind w:firstLine="420"/>
      </w:pPr>
    </w:p>
    <w:p w14:paraId="7F3FBC80" w14:textId="77777777" w:rsidR="00067F9A" w:rsidRDefault="00067F9A">
      <w:pPr>
        <w:pStyle w:val="afffff7"/>
        <w:ind w:firstLine="420"/>
      </w:pPr>
    </w:p>
    <w:p w14:paraId="4B2F857E" w14:textId="77777777" w:rsidR="00067F9A" w:rsidRDefault="00067F9A">
      <w:pPr>
        <w:pStyle w:val="afffff7"/>
        <w:ind w:firstLine="420"/>
      </w:pPr>
    </w:p>
    <w:p w14:paraId="79210A83" w14:textId="77777777" w:rsidR="00067F9A" w:rsidRDefault="00000000">
      <w:pPr>
        <w:pStyle w:val="affc"/>
        <w:spacing w:before="240" w:after="240"/>
      </w:pPr>
      <w:bookmarkStart w:id="86" w:name="_Toc207889143"/>
      <w:bookmarkStart w:id="87" w:name="_Toc207878539"/>
      <w:r>
        <w:rPr>
          <w:rFonts w:hint="eastAsia"/>
        </w:rPr>
        <w:lastRenderedPageBreak/>
        <w:t>精密度</w:t>
      </w:r>
      <w:bookmarkEnd w:id="84"/>
      <w:bookmarkEnd w:id="86"/>
      <w:bookmarkEnd w:id="87"/>
    </w:p>
    <w:p w14:paraId="039D3855" w14:textId="77777777" w:rsidR="00067F9A" w:rsidRDefault="00000000">
      <w:pPr>
        <w:pStyle w:val="affd"/>
        <w:spacing w:before="120" w:after="120"/>
      </w:pPr>
      <w:bookmarkStart w:id="88" w:name="_Toc207878540"/>
      <w:bookmarkStart w:id="89" w:name="_Toc207889144"/>
      <w:r>
        <w:rPr>
          <w:rFonts w:hint="eastAsia"/>
        </w:rPr>
        <w:t>重复性</w:t>
      </w:r>
      <w:bookmarkEnd w:id="88"/>
      <w:bookmarkEnd w:id="89"/>
    </w:p>
    <w:p w14:paraId="4186C85B" w14:textId="77777777" w:rsidR="00067F9A" w:rsidRDefault="00000000">
      <w:pPr>
        <w:pStyle w:val="afffff7"/>
        <w:ind w:firstLine="420"/>
      </w:pPr>
      <w:r>
        <w:rPr>
          <w:rFonts w:hint="eastAsia"/>
        </w:rPr>
        <w:t>在重复性条件下获得的两次独立测定结果的测定值，在表1给出的平均值范围内，这两个测试结果的绝对差值不超过重复性限r，超过重复性限r的情况不超过5％。重复性限r按表1采用线性内插法或外延法求得。</w:t>
      </w:r>
    </w:p>
    <w:p w14:paraId="6AC11CBA" w14:textId="77777777" w:rsidR="00067F9A" w:rsidRDefault="00000000">
      <w:pPr>
        <w:pStyle w:val="aff2"/>
        <w:spacing w:before="120" w:after="120"/>
      </w:pPr>
      <w:r>
        <w:rPr>
          <w:rFonts w:hint="eastAsia"/>
        </w:rPr>
        <w:t>重复性限</w:t>
      </w:r>
    </w:p>
    <w:tbl>
      <w:tblPr>
        <w:tblStyle w:val="affff9"/>
        <w:tblW w:w="5000" w:type="pct"/>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067F9A" w:rsidRPr="00483A7E" w14:paraId="097E8DA9" w14:textId="77777777" w:rsidTr="00483A7E">
        <w:trPr>
          <w:tblHeader/>
          <w:jc w:val="center"/>
        </w:trPr>
        <w:tc>
          <w:tcPr>
            <w:tcW w:w="833" w:type="pct"/>
            <w:shd w:val="clear" w:color="auto" w:fill="auto"/>
            <w:vAlign w:val="center"/>
          </w:tcPr>
          <w:p w14:paraId="0D780B54" w14:textId="77777777" w:rsidR="00067F9A" w:rsidRPr="00483A7E" w:rsidRDefault="00000000" w:rsidP="00483A7E">
            <w:pPr>
              <w:pStyle w:val="afffffffffb"/>
            </w:pPr>
            <w:proofErr w:type="spellStart"/>
            <w:r w:rsidRPr="00483A7E">
              <w:rPr>
                <w:rFonts w:ascii="Times New Roman"/>
                <w:i/>
                <w:iCs/>
              </w:rPr>
              <w:t>w</w:t>
            </w:r>
            <w:r w:rsidRPr="00483A7E">
              <w:rPr>
                <w:rFonts w:ascii="Times New Roman"/>
                <w:i/>
                <w:iCs/>
                <w:vertAlign w:val="subscript"/>
              </w:rPr>
              <w:t>s</w:t>
            </w:r>
            <w:proofErr w:type="spellEnd"/>
            <w:r w:rsidRPr="00483A7E">
              <w:rPr>
                <w:rFonts w:hAnsi="宋体" w:hint="eastAsia"/>
              </w:rPr>
              <w:t>/</w:t>
            </w:r>
            <w:r w:rsidRPr="00483A7E">
              <w:rPr>
                <w:rFonts w:hint="eastAsia"/>
              </w:rPr>
              <w:t>％</w:t>
            </w:r>
          </w:p>
        </w:tc>
        <w:tc>
          <w:tcPr>
            <w:tcW w:w="833" w:type="pct"/>
            <w:shd w:val="clear" w:color="auto" w:fill="auto"/>
            <w:vAlign w:val="center"/>
          </w:tcPr>
          <w:p w14:paraId="51573D60"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0.0050</w:t>
            </w:r>
          </w:p>
        </w:tc>
        <w:tc>
          <w:tcPr>
            <w:tcW w:w="833" w:type="pct"/>
            <w:shd w:val="clear" w:color="auto" w:fill="auto"/>
            <w:vAlign w:val="center"/>
          </w:tcPr>
          <w:p w14:paraId="1ADA7DFE"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0.082</w:t>
            </w:r>
          </w:p>
        </w:tc>
        <w:tc>
          <w:tcPr>
            <w:tcW w:w="833" w:type="pct"/>
            <w:shd w:val="clear" w:color="auto" w:fill="auto"/>
            <w:vAlign w:val="center"/>
          </w:tcPr>
          <w:p w14:paraId="4B204540"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0.102</w:t>
            </w:r>
          </w:p>
        </w:tc>
        <w:tc>
          <w:tcPr>
            <w:tcW w:w="833" w:type="pct"/>
            <w:shd w:val="clear" w:color="auto" w:fill="auto"/>
            <w:vAlign w:val="center"/>
          </w:tcPr>
          <w:p w14:paraId="300D8922"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0.152</w:t>
            </w:r>
          </w:p>
        </w:tc>
        <w:tc>
          <w:tcPr>
            <w:tcW w:w="833" w:type="pct"/>
            <w:shd w:val="clear" w:color="auto" w:fill="auto"/>
            <w:vAlign w:val="center"/>
          </w:tcPr>
          <w:p w14:paraId="1252B1E0"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0.196</w:t>
            </w:r>
          </w:p>
        </w:tc>
      </w:tr>
      <w:tr w:rsidR="00067F9A" w:rsidRPr="00483A7E" w14:paraId="1BEC5657" w14:textId="77777777" w:rsidTr="00483A7E">
        <w:trPr>
          <w:jc w:val="center"/>
        </w:trPr>
        <w:tc>
          <w:tcPr>
            <w:tcW w:w="833" w:type="pct"/>
            <w:shd w:val="clear" w:color="auto" w:fill="auto"/>
            <w:vAlign w:val="center"/>
          </w:tcPr>
          <w:p w14:paraId="570D311C" w14:textId="77777777" w:rsidR="00067F9A" w:rsidRPr="00483A7E" w:rsidRDefault="00000000" w:rsidP="00483A7E">
            <w:pPr>
              <w:pStyle w:val="afffffffffb"/>
            </w:pPr>
            <w:r w:rsidRPr="00483A7E">
              <w:rPr>
                <w:rFonts w:hint="eastAsia"/>
              </w:rPr>
              <w:t>r/％</w:t>
            </w:r>
          </w:p>
        </w:tc>
        <w:tc>
          <w:tcPr>
            <w:tcW w:w="833" w:type="pct"/>
            <w:shd w:val="clear" w:color="auto" w:fill="auto"/>
            <w:vAlign w:val="center"/>
          </w:tcPr>
          <w:p w14:paraId="3021D929" w14:textId="77777777" w:rsidR="00067F9A" w:rsidRPr="00483A7E" w:rsidRDefault="00000000" w:rsidP="00483A7E">
            <w:pPr>
              <w:spacing w:line="240" w:lineRule="auto"/>
              <w:jc w:val="center"/>
              <w:rPr>
                <w:rFonts w:hAnsi="宋体" w:hint="eastAsia"/>
                <w:sz w:val="18"/>
              </w:rPr>
            </w:pPr>
            <w:r w:rsidRPr="00483A7E">
              <w:rPr>
                <w:rFonts w:ascii="Times New Roman" w:hAnsi="Times New Roman"/>
                <w:sz w:val="18"/>
              </w:rPr>
              <w:t>0.000</w:t>
            </w:r>
            <w:r w:rsidRPr="00483A7E">
              <w:rPr>
                <w:rFonts w:ascii="Times New Roman" w:hAnsi="Times New Roman" w:hint="eastAsia"/>
                <w:sz w:val="18"/>
              </w:rPr>
              <w:t>4</w:t>
            </w:r>
          </w:p>
        </w:tc>
        <w:tc>
          <w:tcPr>
            <w:tcW w:w="833" w:type="pct"/>
            <w:shd w:val="clear" w:color="auto" w:fill="auto"/>
            <w:vAlign w:val="center"/>
          </w:tcPr>
          <w:p w14:paraId="1D94D981" w14:textId="77777777" w:rsidR="00067F9A" w:rsidRPr="00483A7E" w:rsidRDefault="00000000" w:rsidP="00483A7E">
            <w:pPr>
              <w:spacing w:line="240" w:lineRule="auto"/>
              <w:jc w:val="center"/>
              <w:rPr>
                <w:rFonts w:hAnsi="宋体" w:hint="eastAsia"/>
                <w:sz w:val="18"/>
              </w:rPr>
            </w:pPr>
            <w:r w:rsidRPr="00483A7E">
              <w:rPr>
                <w:rFonts w:ascii="Times New Roman" w:hAnsi="Times New Roman"/>
                <w:sz w:val="18"/>
              </w:rPr>
              <w:t>0.0</w:t>
            </w:r>
            <w:r w:rsidRPr="00483A7E">
              <w:rPr>
                <w:rFonts w:ascii="Times New Roman" w:hAnsi="Times New Roman" w:hint="eastAsia"/>
                <w:sz w:val="18"/>
              </w:rPr>
              <w:t>054</w:t>
            </w:r>
          </w:p>
        </w:tc>
        <w:tc>
          <w:tcPr>
            <w:tcW w:w="833" w:type="pct"/>
            <w:shd w:val="clear" w:color="auto" w:fill="auto"/>
            <w:vAlign w:val="center"/>
          </w:tcPr>
          <w:p w14:paraId="7268FB02"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0.0068</w:t>
            </w:r>
          </w:p>
        </w:tc>
        <w:tc>
          <w:tcPr>
            <w:tcW w:w="833" w:type="pct"/>
            <w:shd w:val="clear" w:color="auto" w:fill="auto"/>
            <w:vAlign w:val="center"/>
          </w:tcPr>
          <w:p w14:paraId="40727111" w14:textId="77777777" w:rsidR="00067F9A" w:rsidRPr="00483A7E" w:rsidRDefault="00000000" w:rsidP="00483A7E">
            <w:pPr>
              <w:spacing w:line="240" w:lineRule="auto"/>
              <w:jc w:val="center"/>
              <w:rPr>
                <w:rFonts w:hAnsi="宋体" w:hint="eastAsia"/>
                <w:sz w:val="18"/>
              </w:rPr>
            </w:pPr>
            <w:r w:rsidRPr="00483A7E">
              <w:rPr>
                <w:rFonts w:ascii="Times New Roman" w:hAnsi="Times New Roman"/>
                <w:sz w:val="18"/>
              </w:rPr>
              <w:t>0.0</w:t>
            </w:r>
            <w:r w:rsidRPr="00483A7E">
              <w:rPr>
                <w:rFonts w:ascii="Times New Roman" w:hAnsi="Times New Roman" w:hint="eastAsia"/>
                <w:sz w:val="18"/>
              </w:rPr>
              <w:t>079</w:t>
            </w:r>
          </w:p>
        </w:tc>
        <w:tc>
          <w:tcPr>
            <w:tcW w:w="833" w:type="pct"/>
            <w:shd w:val="clear" w:color="auto" w:fill="auto"/>
            <w:vAlign w:val="center"/>
          </w:tcPr>
          <w:p w14:paraId="01685E0A"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0.0090</w:t>
            </w:r>
          </w:p>
        </w:tc>
      </w:tr>
    </w:tbl>
    <w:p w14:paraId="54B8FDA1" w14:textId="77777777" w:rsidR="00067F9A" w:rsidRDefault="00000000">
      <w:pPr>
        <w:pStyle w:val="affd"/>
        <w:spacing w:before="120" w:after="120"/>
      </w:pPr>
      <w:bookmarkStart w:id="90" w:name="_Toc207878541"/>
      <w:bookmarkStart w:id="91" w:name="_Toc207889145"/>
      <w:r>
        <w:rPr>
          <w:rFonts w:hint="eastAsia"/>
        </w:rPr>
        <w:t>再现性</w:t>
      </w:r>
      <w:bookmarkEnd w:id="90"/>
      <w:bookmarkEnd w:id="91"/>
    </w:p>
    <w:p w14:paraId="57E6ED67" w14:textId="77777777" w:rsidR="00067F9A" w:rsidRDefault="00000000">
      <w:pPr>
        <w:pStyle w:val="afffff7"/>
        <w:ind w:firstLine="420"/>
      </w:pPr>
      <w:r>
        <w:rPr>
          <w:rFonts w:hint="eastAsia"/>
        </w:rPr>
        <w:t>在再现性条件下获得的两次独立测试结果的测定值，在表2给出的平均值范围内，这两个测试结果的绝对差值不超过再现性限R，超过在线性限R的情况不超过5％。再现性限R按表2采用线性内插法或外延法求得。</w:t>
      </w:r>
    </w:p>
    <w:p w14:paraId="512E7DC1" w14:textId="77777777" w:rsidR="00067F9A" w:rsidRDefault="00000000">
      <w:pPr>
        <w:pStyle w:val="aff2"/>
        <w:spacing w:before="120" w:after="120"/>
      </w:pPr>
      <w:r>
        <w:rPr>
          <w:rFonts w:hint="eastAsia"/>
        </w:rPr>
        <w:t>再现性限</w:t>
      </w:r>
    </w:p>
    <w:tbl>
      <w:tblPr>
        <w:tblStyle w:val="affff9"/>
        <w:tblW w:w="5000" w:type="pct"/>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568"/>
        <w:gridCol w:w="1562"/>
        <w:gridCol w:w="1562"/>
        <w:gridCol w:w="1562"/>
        <w:gridCol w:w="1562"/>
        <w:gridCol w:w="1558"/>
      </w:tblGrid>
      <w:tr w:rsidR="00067F9A" w:rsidRPr="00483A7E" w14:paraId="4E40E7EC" w14:textId="77777777" w:rsidTr="00483A7E">
        <w:trPr>
          <w:tblHeader/>
          <w:jc w:val="center"/>
        </w:trPr>
        <w:tc>
          <w:tcPr>
            <w:tcW w:w="837" w:type="pct"/>
            <w:shd w:val="clear" w:color="auto" w:fill="auto"/>
            <w:vAlign w:val="center"/>
          </w:tcPr>
          <w:p w14:paraId="7F9B402F" w14:textId="77777777" w:rsidR="00067F9A" w:rsidRPr="00483A7E" w:rsidRDefault="00000000" w:rsidP="00483A7E">
            <w:pPr>
              <w:pStyle w:val="afffffffffb"/>
            </w:pPr>
            <w:proofErr w:type="spellStart"/>
            <w:r w:rsidRPr="00483A7E">
              <w:rPr>
                <w:rFonts w:ascii="Times New Roman"/>
                <w:i/>
                <w:iCs/>
              </w:rPr>
              <w:t>w</w:t>
            </w:r>
            <w:r w:rsidRPr="00483A7E">
              <w:rPr>
                <w:rFonts w:ascii="Times New Roman"/>
                <w:i/>
                <w:iCs/>
                <w:vertAlign w:val="subscript"/>
              </w:rPr>
              <w:t>s</w:t>
            </w:r>
            <w:proofErr w:type="spellEnd"/>
            <w:r w:rsidRPr="00483A7E">
              <w:rPr>
                <w:rFonts w:hAnsi="宋体" w:hint="eastAsia"/>
              </w:rPr>
              <w:t>/</w:t>
            </w:r>
            <w:r w:rsidRPr="00483A7E">
              <w:rPr>
                <w:rFonts w:hint="eastAsia"/>
              </w:rPr>
              <w:t>％</w:t>
            </w:r>
          </w:p>
        </w:tc>
        <w:tc>
          <w:tcPr>
            <w:tcW w:w="833" w:type="pct"/>
            <w:shd w:val="clear" w:color="auto" w:fill="auto"/>
            <w:vAlign w:val="center"/>
          </w:tcPr>
          <w:p w14:paraId="01FA3A92"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0.0050</w:t>
            </w:r>
          </w:p>
        </w:tc>
        <w:tc>
          <w:tcPr>
            <w:tcW w:w="833" w:type="pct"/>
            <w:shd w:val="clear" w:color="auto" w:fill="auto"/>
            <w:vAlign w:val="center"/>
          </w:tcPr>
          <w:p w14:paraId="77A5B14D"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0.082</w:t>
            </w:r>
          </w:p>
        </w:tc>
        <w:tc>
          <w:tcPr>
            <w:tcW w:w="833" w:type="pct"/>
            <w:shd w:val="clear" w:color="auto" w:fill="auto"/>
            <w:vAlign w:val="center"/>
          </w:tcPr>
          <w:p w14:paraId="2A8FD502"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0.102</w:t>
            </w:r>
          </w:p>
        </w:tc>
        <w:tc>
          <w:tcPr>
            <w:tcW w:w="833" w:type="pct"/>
            <w:shd w:val="clear" w:color="auto" w:fill="auto"/>
            <w:vAlign w:val="center"/>
          </w:tcPr>
          <w:p w14:paraId="6AEB65D8"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0.152</w:t>
            </w:r>
          </w:p>
        </w:tc>
        <w:tc>
          <w:tcPr>
            <w:tcW w:w="833" w:type="pct"/>
            <w:shd w:val="clear" w:color="auto" w:fill="auto"/>
            <w:vAlign w:val="center"/>
          </w:tcPr>
          <w:p w14:paraId="63AF118B" w14:textId="77777777" w:rsidR="00067F9A" w:rsidRPr="00483A7E" w:rsidRDefault="00000000" w:rsidP="00483A7E">
            <w:pPr>
              <w:spacing w:line="240" w:lineRule="auto"/>
              <w:jc w:val="center"/>
              <w:rPr>
                <w:rFonts w:hAnsi="宋体" w:hint="eastAsia"/>
                <w:sz w:val="18"/>
              </w:rPr>
            </w:pPr>
            <w:r w:rsidRPr="00483A7E">
              <w:rPr>
                <w:rFonts w:ascii="Times New Roman" w:hAnsi="Times New Roman" w:hint="eastAsia"/>
                <w:sz w:val="18"/>
              </w:rPr>
              <w:t>0.196</w:t>
            </w:r>
          </w:p>
        </w:tc>
      </w:tr>
      <w:tr w:rsidR="00067F9A" w:rsidRPr="00483A7E" w14:paraId="7FADA8D6" w14:textId="77777777" w:rsidTr="00483A7E">
        <w:trPr>
          <w:jc w:val="center"/>
        </w:trPr>
        <w:tc>
          <w:tcPr>
            <w:tcW w:w="837" w:type="pct"/>
            <w:shd w:val="clear" w:color="auto" w:fill="auto"/>
            <w:vAlign w:val="center"/>
          </w:tcPr>
          <w:p w14:paraId="2B0E2E30" w14:textId="77777777" w:rsidR="00067F9A" w:rsidRPr="00483A7E" w:rsidRDefault="00000000" w:rsidP="00483A7E">
            <w:pPr>
              <w:pStyle w:val="afffffffffb"/>
            </w:pPr>
            <w:r w:rsidRPr="00483A7E">
              <w:rPr>
                <w:rFonts w:hint="eastAsia"/>
              </w:rPr>
              <w:t>R/％</w:t>
            </w:r>
          </w:p>
        </w:tc>
        <w:tc>
          <w:tcPr>
            <w:tcW w:w="833" w:type="pct"/>
            <w:shd w:val="clear" w:color="auto" w:fill="auto"/>
            <w:vAlign w:val="center"/>
          </w:tcPr>
          <w:p w14:paraId="5A0EBF07" w14:textId="77777777" w:rsidR="00067F9A" w:rsidRPr="00483A7E" w:rsidRDefault="00000000" w:rsidP="00483A7E">
            <w:pPr>
              <w:pStyle w:val="afffffffffb"/>
              <w:rPr>
                <w:rFonts w:hAnsi="宋体" w:hint="eastAsia"/>
              </w:rPr>
            </w:pPr>
            <w:r w:rsidRPr="00483A7E">
              <w:rPr>
                <w:rFonts w:hAnsi="宋体" w:hint="eastAsia"/>
              </w:rPr>
              <w:t>0.0004</w:t>
            </w:r>
          </w:p>
        </w:tc>
        <w:tc>
          <w:tcPr>
            <w:tcW w:w="833" w:type="pct"/>
            <w:shd w:val="clear" w:color="auto" w:fill="auto"/>
            <w:vAlign w:val="center"/>
          </w:tcPr>
          <w:p w14:paraId="02C35659" w14:textId="77777777" w:rsidR="00067F9A" w:rsidRPr="00483A7E" w:rsidRDefault="00000000" w:rsidP="00483A7E">
            <w:pPr>
              <w:pStyle w:val="afffffffffb"/>
              <w:rPr>
                <w:rFonts w:hAnsi="宋体" w:hint="eastAsia"/>
              </w:rPr>
            </w:pPr>
            <w:r w:rsidRPr="00483A7E">
              <w:rPr>
                <w:rFonts w:hAnsi="宋体" w:hint="eastAsia"/>
              </w:rPr>
              <w:t>0.0086</w:t>
            </w:r>
          </w:p>
        </w:tc>
        <w:tc>
          <w:tcPr>
            <w:tcW w:w="833" w:type="pct"/>
            <w:shd w:val="clear" w:color="auto" w:fill="auto"/>
            <w:vAlign w:val="center"/>
          </w:tcPr>
          <w:p w14:paraId="1AD44FE7" w14:textId="77777777" w:rsidR="00067F9A" w:rsidRPr="00483A7E" w:rsidRDefault="00000000" w:rsidP="00483A7E">
            <w:pPr>
              <w:pStyle w:val="afffffffffb"/>
              <w:rPr>
                <w:rFonts w:hAnsi="宋体" w:hint="eastAsia"/>
              </w:rPr>
            </w:pPr>
            <w:r w:rsidRPr="00483A7E">
              <w:rPr>
                <w:rFonts w:hAnsi="宋体" w:hint="eastAsia"/>
              </w:rPr>
              <w:t>0.0134</w:t>
            </w:r>
          </w:p>
        </w:tc>
        <w:tc>
          <w:tcPr>
            <w:tcW w:w="833" w:type="pct"/>
            <w:shd w:val="clear" w:color="auto" w:fill="auto"/>
            <w:vAlign w:val="center"/>
          </w:tcPr>
          <w:p w14:paraId="5E0A13E8" w14:textId="77777777" w:rsidR="00067F9A" w:rsidRPr="00483A7E" w:rsidRDefault="00000000" w:rsidP="00483A7E">
            <w:pPr>
              <w:pStyle w:val="afffffffffb"/>
              <w:rPr>
                <w:rFonts w:hAnsi="宋体" w:hint="eastAsia"/>
              </w:rPr>
            </w:pPr>
            <w:r w:rsidRPr="00483A7E">
              <w:rPr>
                <w:rFonts w:hAnsi="宋体" w:hint="eastAsia"/>
              </w:rPr>
              <w:t>0.0153</w:t>
            </w:r>
          </w:p>
        </w:tc>
        <w:tc>
          <w:tcPr>
            <w:tcW w:w="833" w:type="pct"/>
            <w:shd w:val="clear" w:color="auto" w:fill="auto"/>
            <w:vAlign w:val="center"/>
          </w:tcPr>
          <w:p w14:paraId="43AA8499" w14:textId="77777777" w:rsidR="00067F9A" w:rsidRPr="00483A7E" w:rsidRDefault="00000000" w:rsidP="00483A7E">
            <w:pPr>
              <w:pStyle w:val="afffffffffb"/>
              <w:rPr>
                <w:rFonts w:hAnsi="宋体" w:hint="eastAsia"/>
              </w:rPr>
            </w:pPr>
            <w:r w:rsidRPr="00483A7E">
              <w:rPr>
                <w:rFonts w:hAnsi="宋体" w:hint="eastAsia"/>
              </w:rPr>
              <w:t>0.0186</w:t>
            </w:r>
          </w:p>
        </w:tc>
      </w:tr>
    </w:tbl>
    <w:p w14:paraId="44330FFB" w14:textId="77777777" w:rsidR="00067F9A" w:rsidRDefault="00000000">
      <w:pPr>
        <w:pStyle w:val="affc"/>
        <w:spacing w:before="240" w:after="240"/>
      </w:pPr>
      <w:bookmarkStart w:id="92" w:name="_Toc207889146"/>
      <w:bookmarkStart w:id="93" w:name="BookMark8"/>
      <w:bookmarkEnd w:id="26"/>
      <w:r>
        <w:rPr>
          <w:rFonts w:hint="eastAsia"/>
        </w:rPr>
        <w:t>试验报告</w:t>
      </w:r>
      <w:bookmarkEnd w:id="92"/>
    </w:p>
    <w:p w14:paraId="75F8DBEF" w14:textId="77777777" w:rsidR="00067F9A" w:rsidRDefault="00000000">
      <w:pPr>
        <w:pStyle w:val="afffff7"/>
        <w:ind w:firstLine="420"/>
      </w:pPr>
      <w:r>
        <w:rPr>
          <w:rFonts w:hint="eastAsia"/>
        </w:rPr>
        <w:t>试验报告应至少包括以下内容：</w:t>
      </w:r>
    </w:p>
    <w:p w14:paraId="671A522A" w14:textId="77777777" w:rsidR="00067F9A" w:rsidRDefault="00000000">
      <w:pPr>
        <w:pStyle w:val="af2"/>
      </w:pPr>
      <w:r>
        <w:rPr>
          <w:rFonts w:hint="eastAsia"/>
        </w:rPr>
        <w:t>试样的详细说明；</w:t>
      </w:r>
    </w:p>
    <w:p w14:paraId="77CEF649" w14:textId="77777777" w:rsidR="00067F9A" w:rsidRDefault="00000000">
      <w:pPr>
        <w:pStyle w:val="af2"/>
      </w:pPr>
      <w:r>
        <w:rPr>
          <w:rFonts w:hint="eastAsia"/>
        </w:rPr>
        <w:t>本文件编号；</w:t>
      </w:r>
    </w:p>
    <w:p w14:paraId="59CB5756" w14:textId="77777777" w:rsidR="00067F9A" w:rsidRDefault="00000000">
      <w:pPr>
        <w:pStyle w:val="af2"/>
      </w:pPr>
      <w:r>
        <w:rPr>
          <w:rFonts w:hint="eastAsia"/>
        </w:rPr>
        <w:t>分析结果及其表示；</w:t>
      </w:r>
    </w:p>
    <w:p w14:paraId="68E27227" w14:textId="77777777" w:rsidR="00067F9A" w:rsidRDefault="00000000">
      <w:pPr>
        <w:pStyle w:val="af2"/>
      </w:pPr>
      <w:r>
        <w:rPr>
          <w:rFonts w:hint="eastAsia"/>
        </w:rPr>
        <w:t>与基本分析步骤的差异；</w:t>
      </w:r>
    </w:p>
    <w:p w14:paraId="5242424B" w14:textId="77777777" w:rsidR="00067F9A" w:rsidRDefault="00000000">
      <w:pPr>
        <w:pStyle w:val="af2"/>
      </w:pPr>
      <w:r>
        <w:rPr>
          <w:rFonts w:hint="eastAsia"/>
        </w:rPr>
        <w:t>测定中观察到的异常现象；</w:t>
      </w:r>
    </w:p>
    <w:p w14:paraId="52F62850" w14:textId="77777777" w:rsidR="00067F9A" w:rsidRDefault="00000000">
      <w:pPr>
        <w:pStyle w:val="af2"/>
      </w:pPr>
      <w:r>
        <w:rPr>
          <w:rFonts w:hint="eastAsia"/>
        </w:rPr>
        <w:t>试验日期。</w:t>
      </w:r>
    </w:p>
    <w:p w14:paraId="48756293" w14:textId="77777777" w:rsidR="00067F9A" w:rsidRDefault="00000000">
      <w:pPr>
        <w:pStyle w:val="afffff7"/>
        <w:ind w:firstLineChars="0" w:firstLine="0"/>
        <w:jc w:val="center"/>
      </w:pPr>
      <w:r>
        <w:rPr>
          <w:noProof/>
        </w:rPr>
        <w:drawing>
          <wp:inline distT="0" distB="0" distL="0" distR="0" wp14:anchorId="4D05F6C3" wp14:editId="78D885E1">
            <wp:extent cx="1485900" cy="317500"/>
            <wp:effectExtent l="0" t="0" r="0" b="0"/>
            <wp:docPr id="1685023136" name="图片 1"/>
            <wp:cNvGraphicFramePr/>
            <a:graphic xmlns:a="http://schemas.openxmlformats.org/drawingml/2006/main">
              <a:graphicData uri="http://schemas.openxmlformats.org/drawingml/2006/picture">
                <pic:pic xmlns:pic="http://schemas.openxmlformats.org/drawingml/2006/picture">
                  <pic:nvPicPr>
                    <pic:cNvPr id="1685023136"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067F9A">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3854" w14:textId="77777777" w:rsidR="00662535" w:rsidRDefault="00662535">
      <w:pPr>
        <w:spacing w:line="240" w:lineRule="auto"/>
      </w:pPr>
      <w:r>
        <w:separator/>
      </w:r>
    </w:p>
  </w:endnote>
  <w:endnote w:type="continuationSeparator" w:id="0">
    <w:p w14:paraId="3679548B" w14:textId="77777777" w:rsidR="00662535" w:rsidRDefault="00662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0292" w14:textId="77777777" w:rsidR="00067F9A"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5D84" w14:textId="77777777" w:rsidR="00067F9A" w:rsidRDefault="00067F9A">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9600" w14:textId="77777777" w:rsidR="00067F9A" w:rsidRDefault="00067F9A">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16A6" w14:textId="77777777" w:rsidR="00067F9A"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35499" w14:textId="77777777" w:rsidR="00662535" w:rsidRDefault="00662535">
      <w:pPr>
        <w:spacing w:line="240" w:lineRule="auto"/>
      </w:pPr>
      <w:r>
        <w:separator/>
      </w:r>
    </w:p>
  </w:footnote>
  <w:footnote w:type="continuationSeparator" w:id="0">
    <w:p w14:paraId="74987AE0" w14:textId="77777777" w:rsidR="00662535" w:rsidRDefault="006625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A3FC" w14:textId="77777777" w:rsidR="00067F9A" w:rsidRDefault="00067F9A">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E5183" w14:textId="77777777" w:rsidR="00067F9A"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C0A4" w14:textId="77777777" w:rsidR="00067F9A" w:rsidRDefault="00067F9A">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C2D7" w14:textId="272DA476" w:rsidR="00067F9A"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B0823">
      <w:rPr>
        <w:noProof/>
      </w:rP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9DD8" w14:textId="6225B98C" w:rsidR="00067F9A" w:rsidRDefault="00000000">
    <w:pPr>
      <w:pStyle w:val="afffffc"/>
      <w:rPr>
        <w:rFonts w:hint="eastAsia"/>
      </w:rPr>
    </w:pPr>
    <w:r>
      <w:fldChar w:fldCharType="begin"/>
    </w:r>
    <w:r>
      <w:instrText xml:space="preserve"> STYLEREF  标准文件_文件编号  \* MERGEFORMAT </w:instrText>
    </w:r>
    <w:r>
      <w:fldChar w:fldCharType="separate"/>
    </w:r>
    <w:r w:rsidR="008B0823">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09533648">
    <w:abstractNumId w:val="0"/>
  </w:num>
  <w:num w:numId="2" w16cid:durableId="1651207729">
    <w:abstractNumId w:val="27"/>
  </w:num>
  <w:num w:numId="3" w16cid:durableId="426119801">
    <w:abstractNumId w:val="5"/>
  </w:num>
  <w:num w:numId="4" w16cid:durableId="1658531024">
    <w:abstractNumId w:val="23"/>
  </w:num>
  <w:num w:numId="5" w16cid:durableId="938680438">
    <w:abstractNumId w:val="18"/>
  </w:num>
  <w:num w:numId="6" w16cid:durableId="1224099582">
    <w:abstractNumId w:val="13"/>
  </w:num>
  <w:num w:numId="7" w16cid:durableId="217515727">
    <w:abstractNumId w:val="8"/>
  </w:num>
  <w:num w:numId="8" w16cid:durableId="1200626205">
    <w:abstractNumId w:val="3"/>
  </w:num>
  <w:num w:numId="9" w16cid:durableId="1027484498">
    <w:abstractNumId w:val="9"/>
  </w:num>
  <w:num w:numId="10" w16cid:durableId="1402288537">
    <w:abstractNumId w:val="16"/>
  </w:num>
  <w:num w:numId="11" w16cid:durableId="727073405">
    <w:abstractNumId w:val="25"/>
  </w:num>
  <w:num w:numId="12" w16cid:durableId="1961447860">
    <w:abstractNumId w:val="11"/>
  </w:num>
  <w:num w:numId="13" w16cid:durableId="2065055355">
    <w:abstractNumId w:val="12"/>
  </w:num>
  <w:num w:numId="14" w16cid:durableId="432240432">
    <w:abstractNumId w:val="7"/>
  </w:num>
  <w:num w:numId="15" w16cid:durableId="98641856">
    <w:abstractNumId w:val="19"/>
  </w:num>
  <w:num w:numId="16" w16cid:durableId="1050810505">
    <w:abstractNumId w:val="21"/>
  </w:num>
  <w:num w:numId="17" w16cid:durableId="284584937">
    <w:abstractNumId w:val="17"/>
  </w:num>
  <w:num w:numId="18" w16cid:durableId="1164125771">
    <w:abstractNumId w:val="29"/>
  </w:num>
  <w:num w:numId="19" w16cid:durableId="9720284">
    <w:abstractNumId w:val="15"/>
  </w:num>
  <w:num w:numId="20" w16cid:durableId="1303735827">
    <w:abstractNumId w:val="1"/>
  </w:num>
  <w:num w:numId="21" w16cid:durableId="51198135">
    <w:abstractNumId w:val="10"/>
  </w:num>
  <w:num w:numId="22" w16cid:durableId="1896432726">
    <w:abstractNumId w:val="30"/>
  </w:num>
  <w:num w:numId="23" w16cid:durableId="1160660234">
    <w:abstractNumId w:val="20"/>
  </w:num>
  <w:num w:numId="24" w16cid:durableId="205222696">
    <w:abstractNumId w:val="6"/>
  </w:num>
  <w:num w:numId="25" w16cid:durableId="206378906">
    <w:abstractNumId w:val="26"/>
  </w:num>
  <w:num w:numId="26" w16cid:durableId="2036156035">
    <w:abstractNumId w:val="28"/>
  </w:num>
  <w:num w:numId="27" w16cid:durableId="637609227">
    <w:abstractNumId w:val="2"/>
  </w:num>
  <w:num w:numId="28" w16cid:durableId="666054582">
    <w:abstractNumId w:val="4"/>
  </w:num>
  <w:num w:numId="29" w16cid:durableId="1346858385">
    <w:abstractNumId w:val="14"/>
  </w:num>
  <w:num w:numId="30" w16cid:durableId="1486898935">
    <w:abstractNumId w:val="24"/>
  </w:num>
  <w:num w:numId="31" w16cid:durableId="16348704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MZwD+eEf/0k/nsXbU5smyuON+hIGJhWBditKYqsceNRt91lB14gdbQI1TKCGVRSUOdep8J0sRIEYvoYz6hxqLA==" w:salt="/v8UpCGyIbh9xQ8YcIPmu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AC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67F9A"/>
    <w:rsid w:val="00071CC0"/>
    <w:rsid w:val="00071CFC"/>
    <w:rsid w:val="00073C8C"/>
    <w:rsid w:val="00075138"/>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A7DDC"/>
    <w:rsid w:val="000B060F"/>
    <w:rsid w:val="000B1592"/>
    <w:rsid w:val="000B1FF2"/>
    <w:rsid w:val="000B2299"/>
    <w:rsid w:val="000B3CDA"/>
    <w:rsid w:val="000B6A0B"/>
    <w:rsid w:val="000C0F6C"/>
    <w:rsid w:val="000C11DB"/>
    <w:rsid w:val="000C1492"/>
    <w:rsid w:val="000C2FBD"/>
    <w:rsid w:val="000C4B41"/>
    <w:rsid w:val="000C57D6"/>
    <w:rsid w:val="000C6362"/>
    <w:rsid w:val="000C7666"/>
    <w:rsid w:val="000D0A9C"/>
    <w:rsid w:val="000D0F21"/>
    <w:rsid w:val="000D1795"/>
    <w:rsid w:val="000D329A"/>
    <w:rsid w:val="000D4B9C"/>
    <w:rsid w:val="000D4EB6"/>
    <w:rsid w:val="000D753B"/>
    <w:rsid w:val="000E4300"/>
    <w:rsid w:val="000E4C9E"/>
    <w:rsid w:val="000E6FD7"/>
    <w:rsid w:val="000E7144"/>
    <w:rsid w:val="000F06E1"/>
    <w:rsid w:val="000F0E3C"/>
    <w:rsid w:val="000F19D5"/>
    <w:rsid w:val="000F4050"/>
    <w:rsid w:val="000F4AEA"/>
    <w:rsid w:val="000F67E9"/>
    <w:rsid w:val="0010055C"/>
    <w:rsid w:val="00104926"/>
    <w:rsid w:val="001126E8"/>
    <w:rsid w:val="00113B1E"/>
    <w:rsid w:val="0011711C"/>
    <w:rsid w:val="00124E4F"/>
    <w:rsid w:val="001260B7"/>
    <w:rsid w:val="001265CB"/>
    <w:rsid w:val="0012718B"/>
    <w:rsid w:val="00130BE3"/>
    <w:rsid w:val="001321C6"/>
    <w:rsid w:val="001325C4"/>
    <w:rsid w:val="00133010"/>
    <w:rsid w:val="001338EE"/>
    <w:rsid w:val="00133AAE"/>
    <w:rsid w:val="00135323"/>
    <w:rsid w:val="001356C4"/>
    <w:rsid w:val="00137565"/>
    <w:rsid w:val="0014017E"/>
    <w:rsid w:val="00141114"/>
    <w:rsid w:val="00142969"/>
    <w:rsid w:val="001446C2"/>
    <w:rsid w:val="001457E7"/>
    <w:rsid w:val="00145D9D"/>
    <w:rsid w:val="00146388"/>
    <w:rsid w:val="00146E6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D75"/>
    <w:rsid w:val="00165F49"/>
    <w:rsid w:val="00166B88"/>
    <w:rsid w:val="0016770A"/>
    <w:rsid w:val="00170804"/>
    <w:rsid w:val="001708E9"/>
    <w:rsid w:val="0017340B"/>
    <w:rsid w:val="00173FB1"/>
    <w:rsid w:val="001760CA"/>
    <w:rsid w:val="00176DFD"/>
    <w:rsid w:val="001852C9"/>
    <w:rsid w:val="00187A0B"/>
    <w:rsid w:val="00187D93"/>
    <w:rsid w:val="00190087"/>
    <w:rsid w:val="00190AEB"/>
    <w:rsid w:val="001913C4"/>
    <w:rsid w:val="0019348F"/>
    <w:rsid w:val="00193A07"/>
    <w:rsid w:val="00194C95"/>
    <w:rsid w:val="00195C34"/>
    <w:rsid w:val="00196EF5"/>
    <w:rsid w:val="001A0C8A"/>
    <w:rsid w:val="001A1342"/>
    <w:rsid w:val="001A1A53"/>
    <w:rsid w:val="001A234A"/>
    <w:rsid w:val="001A42E6"/>
    <w:rsid w:val="001A4CF3"/>
    <w:rsid w:val="001A6696"/>
    <w:rsid w:val="001B06E8"/>
    <w:rsid w:val="001B71D0"/>
    <w:rsid w:val="001B71EE"/>
    <w:rsid w:val="001B7328"/>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D41"/>
    <w:rsid w:val="002204BB"/>
    <w:rsid w:val="00221B79"/>
    <w:rsid w:val="00221C6B"/>
    <w:rsid w:val="002253A1"/>
    <w:rsid w:val="00225CF8"/>
    <w:rsid w:val="0022794E"/>
    <w:rsid w:val="00233D64"/>
    <w:rsid w:val="0023482A"/>
    <w:rsid w:val="002359CB"/>
    <w:rsid w:val="002368A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54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50D"/>
    <w:rsid w:val="002D42B5"/>
    <w:rsid w:val="002D4F1A"/>
    <w:rsid w:val="002D5202"/>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ACD"/>
    <w:rsid w:val="003B09AD"/>
    <w:rsid w:val="003B1F18"/>
    <w:rsid w:val="003B1F3A"/>
    <w:rsid w:val="003B492E"/>
    <w:rsid w:val="003B5BF0"/>
    <w:rsid w:val="003B60BF"/>
    <w:rsid w:val="003B6BE3"/>
    <w:rsid w:val="003B6DF3"/>
    <w:rsid w:val="003C010C"/>
    <w:rsid w:val="003C0A6C"/>
    <w:rsid w:val="003C14F8"/>
    <w:rsid w:val="003C5A43"/>
    <w:rsid w:val="003D0519"/>
    <w:rsid w:val="003D0FF6"/>
    <w:rsid w:val="003D262C"/>
    <w:rsid w:val="003D431D"/>
    <w:rsid w:val="003D6D61"/>
    <w:rsid w:val="003E019F"/>
    <w:rsid w:val="003E091D"/>
    <w:rsid w:val="003E1C53"/>
    <w:rsid w:val="003E2A69"/>
    <w:rsid w:val="003E2D49"/>
    <w:rsid w:val="003E2FD4"/>
    <w:rsid w:val="003E49F6"/>
    <w:rsid w:val="003E5B3F"/>
    <w:rsid w:val="003E660F"/>
    <w:rsid w:val="003F0841"/>
    <w:rsid w:val="003F23D3"/>
    <w:rsid w:val="003F3F08"/>
    <w:rsid w:val="003F49F1"/>
    <w:rsid w:val="003F6272"/>
    <w:rsid w:val="00400E72"/>
    <w:rsid w:val="00401400"/>
    <w:rsid w:val="00404869"/>
    <w:rsid w:val="00405308"/>
    <w:rsid w:val="00405884"/>
    <w:rsid w:val="00407D39"/>
    <w:rsid w:val="00411D42"/>
    <w:rsid w:val="0041477A"/>
    <w:rsid w:val="004167A3"/>
    <w:rsid w:val="0042207E"/>
    <w:rsid w:val="004308BF"/>
    <w:rsid w:val="00432DAA"/>
    <w:rsid w:val="00434305"/>
    <w:rsid w:val="00435DF7"/>
    <w:rsid w:val="0044083F"/>
    <w:rsid w:val="00441AE7"/>
    <w:rsid w:val="004443D5"/>
    <w:rsid w:val="00445574"/>
    <w:rsid w:val="004467FB"/>
    <w:rsid w:val="00452D6B"/>
    <w:rsid w:val="00454484"/>
    <w:rsid w:val="0045517B"/>
    <w:rsid w:val="0046120C"/>
    <w:rsid w:val="00463B77"/>
    <w:rsid w:val="00463C7B"/>
    <w:rsid w:val="004644A6"/>
    <w:rsid w:val="004659BD"/>
    <w:rsid w:val="00470775"/>
    <w:rsid w:val="004746B1"/>
    <w:rsid w:val="0047583F"/>
    <w:rsid w:val="00475DE8"/>
    <w:rsid w:val="00477E3B"/>
    <w:rsid w:val="00481C44"/>
    <w:rsid w:val="00483A7E"/>
    <w:rsid w:val="00483BFF"/>
    <w:rsid w:val="00484936"/>
    <w:rsid w:val="00485C89"/>
    <w:rsid w:val="00486BE3"/>
    <w:rsid w:val="004905E4"/>
    <w:rsid w:val="00490A89"/>
    <w:rsid w:val="00490AB4"/>
    <w:rsid w:val="00492F02"/>
    <w:rsid w:val="004939AE"/>
    <w:rsid w:val="004A0FD9"/>
    <w:rsid w:val="004A12DF"/>
    <w:rsid w:val="004A1BA8"/>
    <w:rsid w:val="004A4B57"/>
    <w:rsid w:val="004A63FA"/>
    <w:rsid w:val="004A6A3D"/>
    <w:rsid w:val="004B0272"/>
    <w:rsid w:val="004B2701"/>
    <w:rsid w:val="004B2E1B"/>
    <w:rsid w:val="004B3AA8"/>
    <w:rsid w:val="004B3E93"/>
    <w:rsid w:val="004B46D0"/>
    <w:rsid w:val="004C1FBC"/>
    <w:rsid w:val="004C25A2"/>
    <w:rsid w:val="004C3F1D"/>
    <w:rsid w:val="004C458D"/>
    <w:rsid w:val="004C7556"/>
    <w:rsid w:val="004C7E8B"/>
    <w:rsid w:val="004C7E9D"/>
    <w:rsid w:val="004C7F67"/>
    <w:rsid w:val="004D076D"/>
    <w:rsid w:val="004D0EF1"/>
    <w:rsid w:val="004D2253"/>
    <w:rsid w:val="004D4406"/>
    <w:rsid w:val="004D4A2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3EF"/>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521"/>
    <w:rsid w:val="00555044"/>
    <w:rsid w:val="00555540"/>
    <w:rsid w:val="00561475"/>
    <w:rsid w:val="00562308"/>
    <w:rsid w:val="0056487B"/>
    <w:rsid w:val="00564FB9"/>
    <w:rsid w:val="00565A71"/>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2F2"/>
    <w:rsid w:val="005A4A1B"/>
    <w:rsid w:val="005A7830"/>
    <w:rsid w:val="005A7FCE"/>
    <w:rsid w:val="005B0F3F"/>
    <w:rsid w:val="005B191C"/>
    <w:rsid w:val="005B4903"/>
    <w:rsid w:val="005B51CE"/>
    <w:rsid w:val="005B5885"/>
    <w:rsid w:val="005B5CD7"/>
    <w:rsid w:val="005B6CF6"/>
    <w:rsid w:val="005B7422"/>
    <w:rsid w:val="005C2241"/>
    <w:rsid w:val="005C29B8"/>
    <w:rsid w:val="005C5F21"/>
    <w:rsid w:val="005C69D3"/>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481"/>
    <w:rsid w:val="006015CE"/>
    <w:rsid w:val="00604784"/>
    <w:rsid w:val="00606419"/>
    <w:rsid w:val="00607D29"/>
    <w:rsid w:val="00612952"/>
    <w:rsid w:val="00614CC1"/>
    <w:rsid w:val="00615A9D"/>
    <w:rsid w:val="00616760"/>
    <w:rsid w:val="00617387"/>
    <w:rsid w:val="006205D6"/>
    <w:rsid w:val="00623E1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53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461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201B2"/>
    <w:rsid w:val="00722FBF"/>
    <w:rsid w:val="00722FC2"/>
    <w:rsid w:val="00724E1B"/>
    <w:rsid w:val="00725949"/>
    <w:rsid w:val="00726EE2"/>
    <w:rsid w:val="007272A6"/>
    <w:rsid w:val="00727FA2"/>
    <w:rsid w:val="007315D9"/>
    <w:rsid w:val="007322D9"/>
    <w:rsid w:val="0073253A"/>
    <w:rsid w:val="00732BC0"/>
    <w:rsid w:val="00734844"/>
    <w:rsid w:val="007355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B49"/>
    <w:rsid w:val="00765C43"/>
    <w:rsid w:val="00765EFB"/>
    <w:rsid w:val="007671CA"/>
    <w:rsid w:val="00767C61"/>
    <w:rsid w:val="0077008A"/>
    <w:rsid w:val="007719E9"/>
    <w:rsid w:val="00773C1F"/>
    <w:rsid w:val="00774DA4"/>
    <w:rsid w:val="00776599"/>
    <w:rsid w:val="0078114B"/>
    <w:rsid w:val="00781DD2"/>
    <w:rsid w:val="00783ECF"/>
    <w:rsid w:val="0078413A"/>
    <w:rsid w:val="007959E8"/>
    <w:rsid w:val="00795E9C"/>
    <w:rsid w:val="00796B96"/>
    <w:rsid w:val="007A0521"/>
    <w:rsid w:val="007A0F20"/>
    <w:rsid w:val="007A1573"/>
    <w:rsid w:val="007A2E12"/>
    <w:rsid w:val="007A3475"/>
    <w:rsid w:val="007A41C8"/>
    <w:rsid w:val="007A54CE"/>
    <w:rsid w:val="007A5D3A"/>
    <w:rsid w:val="007A6FD9"/>
    <w:rsid w:val="007A7FFA"/>
    <w:rsid w:val="007B04EB"/>
    <w:rsid w:val="007B0D4F"/>
    <w:rsid w:val="007B5A3D"/>
    <w:rsid w:val="007B5B95"/>
    <w:rsid w:val="007B5F80"/>
    <w:rsid w:val="007B6032"/>
    <w:rsid w:val="007B68EA"/>
    <w:rsid w:val="007B7453"/>
    <w:rsid w:val="007C2D89"/>
    <w:rsid w:val="007C4593"/>
    <w:rsid w:val="007C5309"/>
    <w:rsid w:val="007C6069"/>
    <w:rsid w:val="007D06C4"/>
    <w:rsid w:val="007D1352"/>
    <w:rsid w:val="007D2508"/>
    <w:rsid w:val="007D346A"/>
    <w:rsid w:val="007D5634"/>
    <w:rsid w:val="007D6518"/>
    <w:rsid w:val="007D76BD"/>
    <w:rsid w:val="007E0BF1"/>
    <w:rsid w:val="007F0ED8"/>
    <w:rsid w:val="007F0F63"/>
    <w:rsid w:val="007F331A"/>
    <w:rsid w:val="007F75CE"/>
    <w:rsid w:val="008013A4"/>
    <w:rsid w:val="008027CE"/>
    <w:rsid w:val="00802F42"/>
    <w:rsid w:val="00804383"/>
    <w:rsid w:val="00804BB7"/>
    <w:rsid w:val="00804D41"/>
    <w:rsid w:val="00810257"/>
    <w:rsid w:val="008104F5"/>
    <w:rsid w:val="00811072"/>
    <w:rsid w:val="00811369"/>
    <w:rsid w:val="008122E6"/>
    <w:rsid w:val="00815419"/>
    <w:rsid w:val="008163C8"/>
    <w:rsid w:val="008164A1"/>
    <w:rsid w:val="00817325"/>
    <w:rsid w:val="008209E6"/>
    <w:rsid w:val="00821D19"/>
    <w:rsid w:val="00823303"/>
    <w:rsid w:val="008233B2"/>
    <w:rsid w:val="00823A9F"/>
    <w:rsid w:val="00823C85"/>
    <w:rsid w:val="00825138"/>
    <w:rsid w:val="008269DD"/>
    <w:rsid w:val="00830621"/>
    <w:rsid w:val="008322BF"/>
    <w:rsid w:val="0083348C"/>
    <w:rsid w:val="008373D3"/>
    <w:rsid w:val="00840617"/>
    <w:rsid w:val="00840F84"/>
    <w:rsid w:val="00841E96"/>
    <w:rsid w:val="00842A47"/>
    <w:rsid w:val="00843C13"/>
    <w:rsid w:val="00843DEF"/>
    <w:rsid w:val="008454F8"/>
    <w:rsid w:val="0085173A"/>
    <w:rsid w:val="00851823"/>
    <w:rsid w:val="008603CE"/>
    <w:rsid w:val="008620FC"/>
    <w:rsid w:val="008627A5"/>
    <w:rsid w:val="00863E05"/>
    <w:rsid w:val="00865ACA"/>
    <w:rsid w:val="00865D28"/>
    <w:rsid w:val="00865F85"/>
    <w:rsid w:val="008674A6"/>
    <w:rsid w:val="00867C10"/>
    <w:rsid w:val="00870439"/>
    <w:rsid w:val="00870DA1"/>
    <w:rsid w:val="00883F93"/>
    <w:rsid w:val="00884A88"/>
    <w:rsid w:val="00884DB3"/>
    <w:rsid w:val="00885A9D"/>
    <w:rsid w:val="00885D49"/>
    <w:rsid w:val="008864F6"/>
    <w:rsid w:val="0089049D"/>
    <w:rsid w:val="008928C9"/>
    <w:rsid w:val="008930CB"/>
    <w:rsid w:val="008938DC"/>
    <w:rsid w:val="00893FD1"/>
    <w:rsid w:val="00894836"/>
    <w:rsid w:val="00895172"/>
    <w:rsid w:val="008954DA"/>
    <w:rsid w:val="00895680"/>
    <w:rsid w:val="00896DFF"/>
    <w:rsid w:val="0089762C"/>
    <w:rsid w:val="008A173B"/>
    <w:rsid w:val="008A1893"/>
    <w:rsid w:val="008A57E6"/>
    <w:rsid w:val="008A6F81"/>
    <w:rsid w:val="008A769A"/>
    <w:rsid w:val="008B0548"/>
    <w:rsid w:val="008B0823"/>
    <w:rsid w:val="008B0C9C"/>
    <w:rsid w:val="008B166D"/>
    <w:rsid w:val="008B17F4"/>
    <w:rsid w:val="008B3615"/>
    <w:rsid w:val="008B4AC4"/>
    <w:rsid w:val="008B4ACA"/>
    <w:rsid w:val="008B50C8"/>
    <w:rsid w:val="008B5281"/>
    <w:rsid w:val="008B7E05"/>
    <w:rsid w:val="008C1797"/>
    <w:rsid w:val="008C219C"/>
    <w:rsid w:val="008C475E"/>
    <w:rsid w:val="008C619A"/>
    <w:rsid w:val="008D0271"/>
    <w:rsid w:val="008D0CE8"/>
    <w:rsid w:val="008D19D4"/>
    <w:rsid w:val="008D2D1D"/>
    <w:rsid w:val="008D453D"/>
    <w:rsid w:val="008D53AD"/>
    <w:rsid w:val="008D562B"/>
    <w:rsid w:val="008D5733"/>
    <w:rsid w:val="008D57FB"/>
    <w:rsid w:val="008D622B"/>
    <w:rsid w:val="008D666C"/>
    <w:rsid w:val="008D7B54"/>
    <w:rsid w:val="008E0C9D"/>
    <w:rsid w:val="008E1648"/>
    <w:rsid w:val="008E1B3E"/>
    <w:rsid w:val="008E2319"/>
    <w:rsid w:val="008E2AB7"/>
    <w:rsid w:val="008E4BB6"/>
    <w:rsid w:val="008E5518"/>
    <w:rsid w:val="008E6A84"/>
    <w:rsid w:val="008F0CDC"/>
    <w:rsid w:val="008F17A3"/>
    <w:rsid w:val="008F1ED3"/>
    <w:rsid w:val="008F4C29"/>
    <w:rsid w:val="008F6790"/>
    <w:rsid w:val="008F70BD"/>
    <w:rsid w:val="008F788F"/>
    <w:rsid w:val="008F7EA2"/>
    <w:rsid w:val="00901DBC"/>
    <w:rsid w:val="00901DEF"/>
    <w:rsid w:val="00902722"/>
    <w:rsid w:val="009027BC"/>
    <w:rsid w:val="00906050"/>
    <w:rsid w:val="009062E6"/>
    <w:rsid w:val="0090787F"/>
    <w:rsid w:val="00910322"/>
    <w:rsid w:val="00911BE5"/>
    <w:rsid w:val="00913CA9"/>
    <w:rsid w:val="009145AE"/>
    <w:rsid w:val="009146CE"/>
    <w:rsid w:val="00914CA7"/>
    <w:rsid w:val="00915C3E"/>
    <w:rsid w:val="009161A8"/>
    <w:rsid w:val="009178E0"/>
    <w:rsid w:val="009245AE"/>
    <w:rsid w:val="009245F5"/>
    <w:rsid w:val="009249EC"/>
    <w:rsid w:val="00926B55"/>
    <w:rsid w:val="009273B3"/>
    <w:rsid w:val="009305B5"/>
    <w:rsid w:val="009378DD"/>
    <w:rsid w:val="009429D5"/>
    <w:rsid w:val="00942BF1"/>
    <w:rsid w:val="00944942"/>
    <w:rsid w:val="00945180"/>
    <w:rsid w:val="00945428"/>
    <w:rsid w:val="0094607B"/>
    <w:rsid w:val="00953604"/>
    <w:rsid w:val="0095496B"/>
    <w:rsid w:val="00960F1E"/>
    <w:rsid w:val="009610DC"/>
    <w:rsid w:val="00961490"/>
    <w:rsid w:val="0096381A"/>
    <w:rsid w:val="00964B57"/>
    <w:rsid w:val="00965E04"/>
    <w:rsid w:val="009674AD"/>
    <w:rsid w:val="00970548"/>
    <w:rsid w:val="00970CDC"/>
    <w:rsid w:val="00975727"/>
    <w:rsid w:val="009769B8"/>
    <w:rsid w:val="00977010"/>
    <w:rsid w:val="00977D02"/>
    <w:rsid w:val="00977FF9"/>
    <w:rsid w:val="009809BB"/>
    <w:rsid w:val="00981F3A"/>
    <w:rsid w:val="0098364B"/>
    <w:rsid w:val="00985B1B"/>
    <w:rsid w:val="009908A3"/>
    <w:rsid w:val="009911AF"/>
    <w:rsid w:val="00991875"/>
    <w:rsid w:val="00991F92"/>
    <w:rsid w:val="0099234E"/>
    <w:rsid w:val="00992985"/>
    <w:rsid w:val="00993889"/>
    <w:rsid w:val="009939EC"/>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DA2"/>
    <w:rsid w:val="009B6029"/>
    <w:rsid w:val="009B6971"/>
    <w:rsid w:val="009C2006"/>
    <w:rsid w:val="009C27F1"/>
    <w:rsid w:val="009C3152"/>
    <w:rsid w:val="009C3257"/>
    <w:rsid w:val="009C4CFA"/>
    <w:rsid w:val="009C5070"/>
    <w:rsid w:val="009D112C"/>
    <w:rsid w:val="009D11F7"/>
    <w:rsid w:val="009D1385"/>
    <w:rsid w:val="009D47FA"/>
    <w:rsid w:val="009D4C5B"/>
    <w:rsid w:val="009D50D2"/>
    <w:rsid w:val="009D6BCA"/>
    <w:rsid w:val="009E0F62"/>
    <w:rsid w:val="009E4A58"/>
    <w:rsid w:val="009E5A2D"/>
    <w:rsid w:val="009E5AB2"/>
    <w:rsid w:val="009E6219"/>
    <w:rsid w:val="009E7FF0"/>
    <w:rsid w:val="009F03B3"/>
    <w:rsid w:val="009F418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466C6"/>
    <w:rsid w:val="00A50770"/>
    <w:rsid w:val="00A52F30"/>
    <w:rsid w:val="00A55BD6"/>
    <w:rsid w:val="00A55D50"/>
    <w:rsid w:val="00A57142"/>
    <w:rsid w:val="00A648CD"/>
    <w:rsid w:val="00A6537A"/>
    <w:rsid w:val="00A67866"/>
    <w:rsid w:val="00A67DBF"/>
    <w:rsid w:val="00A70B07"/>
    <w:rsid w:val="00A723F8"/>
    <w:rsid w:val="00A72EE0"/>
    <w:rsid w:val="00A732B3"/>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2622"/>
    <w:rsid w:val="00AA4286"/>
    <w:rsid w:val="00AA456B"/>
    <w:rsid w:val="00AA57F5"/>
    <w:rsid w:val="00AA672E"/>
    <w:rsid w:val="00AA6EC9"/>
    <w:rsid w:val="00AB10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972"/>
    <w:rsid w:val="00AE070A"/>
    <w:rsid w:val="00AE0D83"/>
    <w:rsid w:val="00AE101C"/>
    <w:rsid w:val="00AE2A69"/>
    <w:rsid w:val="00AE37E5"/>
    <w:rsid w:val="00AE5007"/>
    <w:rsid w:val="00AE5EB4"/>
    <w:rsid w:val="00AE7194"/>
    <w:rsid w:val="00AF0C18"/>
    <w:rsid w:val="00AF47C5"/>
    <w:rsid w:val="00AF5398"/>
    <w:rsid w:val="00B002CD"/>
    <w:rsid w:val="00B049AF"/>
    <w:rsid w:val="00B07242"/>
    <w:rsid w:val="00B10534"/>
    <w:rsid w:val="00B113DB"/>
    <w:rsid w:val="00B11D8A"/>
    <w:rsid w:val="00B12981"/>
    <w:rsid w:val="00B147DD"/>
    <w:rsid w:val="00B156FD"/>
    <w:rsid w:val="00B2165F"/>
    <w:rsid w:val="00B21F61"/>
    <w:rsid w:val="00B261F1"/>
    <w:rsid w:val="00B265BC"/>
    <w:rsid w:val="00B31FB1"/>
    <w:rsid w:val="00B3316B"/>
    <w:rsid w:val="00B33952"/>
    <w:rsid w:val="00B33C5E"/>
    <w:rsid w:val="00B342F4"/>
    <w:rsid w:val="00B34369"/>
    <w:rsid w:val="00B34DC2"/>
    <w:rsid w:val="00B378E5"/>
    <w:rsid w:val="00B4346D"/>
    <w:rsid w:val="00B440F4"/>
    <w:rsid w:val="00B447A5"/>
    <w:rsid w:val="00B4654C"/>
    <w:rsid w:val="00B47293"/>
    <w:rsid w:val="00B50E50"/>
    <w:rsid w:val="00B52120"/>
    <w:rsid w:val="00B5224C"/>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682"/>
    <w:rsid w:val="00B939B1"/>
    <w:rsid w:val="00B96D40"/>
    <w:rsid w:val="00B96EC7"/>
    <w:rsid w:val="00B97386"/>
    <w:rsid w:val="00BA263B"/>
    <w:rsid w:val="00BA42B2"/>
    <w:rsid w:val="00BA58D4"/>
    <w:rsid w:val="00BA5B9E"/>
    <w:rsid w:val="00BA7C9A"/>
    <w:rsid w:val="00BB5F8F"/>
    <w:rsid w:val="00BB657A"/>
    <w:rsid w:val="00BC047F"/>
    <w:rsid w:val="00BC14C0"/>
    <w:rsid w:val="00BC1A4E"/>
    <w:rsid w:val="00BC4A29"/>
    <w:rsid w:val="00BC5DC7"/>
    <w:rsid w:val="00BC64D6"/>
    <w:rsid w:val="00BC6B8B"/>
    <w:rsid w:val="00BC73D8"/>
    <w:rsid w:val="00BD06FA"/>
    <w:rsid w:val="00BD52D7"/>
    <w:rsid w:val="00BD5AD2"/>
    <w:rsid w:val="00BE22F3"/>
    <w:rsid w:val="00BE5B52"/>
    <w:rsid w:val="00BE7B8D"/>
    <w:rsid w:val="00BF0993"/>
    <w:rsid w:val="00BF10A9"/>
    <w:rsid w:val="00BF1703"/>
    <w:rsid w:val="00BF18F8"/>
    <w:rsid w:val="00BF231C"/>
    <w:rsid w:val="00BF51E4"/>
    <w:rsid w:val="00BF51E5"/>
    <w:rsid w:val="00BF7348"/>
    <w:rsid w:val="00BF74A6"/>
    <w:rsid w:val="00C013AD"/>
    <w:rsid w:val="00C03645"/>
    <w:rsid w:val="00C04776"/>
    <w:rsid w:val="00C04904"/>
    <w:rsid w:val="00C056B3"/>
    <w:rsid w:val="00C103E5"/>
    <w:rsid w:val="00C13319"/>
    <w:rsid w:val="00C13EE9"/>
    <w:rsid w:val="00C21540"/>
    <w:rsid w:val="00C21906"/>
    <w:rsid w:val="00C21BFA"/>
    <w:rsid w:val="00C2293B"/>
    <w:rsid w:val="00C2390B"/>
    <w:rsid w:val="00C24C8D"/>
    <w:rsid w:val="00C25FE2"/>
    <w:rsid w:val="00C26B53"/>
    <w:rsid w:val="00C279B2"/>
    <w:rsid w:val="00C33E50"/>
    <w:rsid w:val="00C34C20"/>
    <w:rsid w:val="00C35A3E"/>
    <w:rsid w:val="00C42130"/>
    <w:rsid w:val="00C423A4"/>
    <w:rsid w:val="00C423E3"/>
    <w:rsid w:val="00C44BF5"/>
    <w:rsid w:val="00C50D78"/>
    <w:rsid w:val="00C521D6"/>
    <w:rsid w:val="00C55232"/>
    <w:rsid w:val="00C553A4"/>
    <w:rsid w:val="00C55A06"/>
    <w:rsid w:val="00C55D03"/>
    <w:rsid w:val="00C601BC"/>
    <w:rsid w:val="00C6329F"/>
    <w:rsid w:val="00C63340"/>
    <w:rsid w:val="00C643F9"/>
    <w:rsid w:val="00C649AF"/>
    <w:rsid w:val="00C64E95"/>
    <w:rsid w:val="00C706BF"/>
    <w:rsid w:val="00C71372"/>
    <w:rsid w:val="00C72410"/>
    <w:rsid w:val="00C7287F"/>
    <w:rsid w:val="00C80CB8"/>
    <w:rsid w:val="00C819F8"/>
    <w:rsid w:val="00C81E01"/>
    <w:rsid w:val="00C8248C"/>
    <w:rsid w:val="00C8280E"/>
    <w:rsid w:val="00C84E33"/>
    <w:rsid w:val="00C86D6F"/>
    <w:rsid w:val="00C905FC"/>
    <w:rsid w:val="00C92D03"/>
    <w:rsid w:val="00C9319C"/>
    <w:rsid w:val="00C9435D"/>
    <w:rsid w:val="00C94DF2"/>
    <w:rsid w:val="00C96741"/>
    <w:rsid w:val="00CA13B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6C"/>
    <w:rsid w:val="00CC5233"/>
    <w:rsid w:val="00CC5DE6"/>
    <w:rsid w:val="00CC6E4E"/>
    <w:rsid w:val="00CC6FE8"/>
    <w:rsid w:val="00CC7202"/>
    <w:rsid w:val="00CD2808"/>
    <w:rsid w:val="00CD28BF"/>
    <w:rsid w:val="00CD4092"/>
    <w:rsid w:val="00CD4A20"/>
    <w:rsid w:val="00CD50A1"/>
    <w:rsid w:val="00CD519E"/>
    <w:rsid w:val="00CE0291"/>
    <w:rsid w:val="00CE0C4F"/>
    <w:rsid w:val="00CE30EA"/>
    <w:rsid w:val="00CF048A"/>
    <w:rsid w:val="00CF155A"/>
    <w:rsid w:val="00CF2947"/>
    <w:rsid w:val="00CF686F"/>
    <w:rsid w:val="00CF6E60"/>
    <w:rsid w:val="00CF7BCA"/>
    <w:rsid w:val="00D008FD"/>
    <w:rsid w:val="00D020E7"/>
    <w:rsid w:val="00D0321C"/>
    <w:rsid w:val="00D035EC"/>
    <w:rsid w:val="00D06AB1"/>
    <w:rsid w:val="00D06FC1"/>
    <w:rsid w:val="00D072ED"/>
    <w:rsid w:val="00D07A16"/>
    <w:rsid w:val="00D1067E"/>
    <w:rsid w:val="00D109CB"/>
    <w:rsid w:val="00D10F50"/>
    <w:rsid w:val="00D11272"/>
    <w:rsid w:val="00D12660"/>
    <w:rsid w:val="00D126F5"/>
    <w:rsid w:val="00D1489E"/>
    <w:rsid w:val="00D20737"/>
    <w:rsid w:val="00D21E81"/>
    <w:rsid w:val="00D223DE"/>
    <w:rsid w:val="00D25E37"/>
    <w:rsid w:val="00D2661A"/>
    <w:rsid w:val="00D27582"/>
    <w:rsid w:val="00D27EC4"/>
    <w:rsid w:val="00D3137A"/>
    <w:rsid w:val="00D32719"/>
    <w:rsid w:val="00D33333"/>
    <w:rsid w:val="00D352A2"/>
    <w:rsid w:val="00D4162B"/>
    <w:rsid w:val="00D4514F"/>
    <w:rsid w:val="00D451E2"/>
    <w:rsid w:val="00D4557B"/>
    <w:rsid w:val="00D45E89"/>
    <w:rsid w:val="00D45E8D"/>
    <w:rsid w:val="00D46420"/>
    <w:rsid w:val="00D466AE"/>
    <w:rsid w:val="00D47084"/>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9FD"/>
    <w:rsid w:val="00DA1E08"/>
    <w:rsid w:val="00DA24F8"/>
    <w:rsid w:val="00DA28E8"/>
    <w:rsid w:val="00DA38D3"/>
    <w:rsid w:val="00DA3932"/>
    <w:rsid w:val="00DA3AFC"/>
    <w:rsid w:val="00DA5C13"/>
    <w:rsid w:val="00DA64F8"/>
    <w:rsid w:val="00DA6C15"/>
    <w:rsid w:val="00DB0258"/>
    <w:rsid w:val="00DB1E53"/>
    <w:rsid w:val="00DB38EE"/>
    <w:rsid w:val="00DB498B"/>
    <w:rsid w:val="00DB66CA"/>
    <w:rsid w:val="00DB6BCA"/>
    <w:rsid w:val="00DB6F54"/>
    <w:rsid w:val="00DB73F7"/>
    <w:rsid w:val="00DC0321"/>
    <w:rsid w:val="00DC3067"/>
    <w:rsid w:val="00DC370B"/>
    <w:rsid w:val="00DC468C"/>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620"/>
    <w:rsid w:val="00DF1961"/>
    <w:rsid w:val="00DF3B74"/>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D93"/>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57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6C6"/>
    <w:rsid w:val="00F25BB6"/>
    <w:rsid w:val="00F26B7E"/>
    <w:rsid w:val="00F27A3B"/>
    <w:rsid w:val="00F32780"/>
    <w:rsid w:val="00F33817"/>
    <w:rsid w:val="00F3559C"/>
    <w:rsid w:val="00F420D5"/>
    <w:rsid w:val="00F451EA"/>
    <w:rsid w:val="00F45447"/>
    <w:rsid w:val="00F456C6"/>
    <w:rsid w:val="00F4577B"/>
    <w:rsid w:val="00F46496"/>
    <w:rsid w:val="00F474D0"/>
    <w:rsid w:val="00F50179"/>
    <w:rsid w:val="00F515EE"/>
    <w:rsid w:val="00F56511"/>
    <w:rsid w:val="00F57347"/>
    <w:rsid w:val="00F6194E"/>
    <w:rsid w:val="00F623AC"/>
    <w:rsid w:val="00F633DA"/>
    <w:rsid w:val="00F6412A"/>
    <w:rsid w:val="00F65893"/>
    <w:rsid w:val="00F65D00"/>
    <w:rsid w:val="00F66A4A"/>
    <w:rsid w:val="00F71E22"/>
    <w:rsid w:val="00F72142"/>
    <w:rsid w:val="00F728CE"/>
    <w:rsid w:val="00F72AE7"/>
    <w:rsid w:val="00F80D09"/>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461"/>
    <w:rsid w:val="00FD59EB"/>
    <w:rsid w:val="00FD7299"/>
    <w:rsid w:val="00FE1FBE"/>
    <w:rsid w:val="00FE3901"/>
    <w:rsid w:val="00FE39D3"/>
    <w:rsid w:val="00FE4BCE"/>
    <w:rsid w:val="00FE54AE"/>
    <w:rsid w:val="00FE576A"/>
    <w:rsid w:val="00FE7E79"/>
    <w:rsid w:val="00FF3E7D"/>
    <w:rsid w:val="00FF56C6"/>
    <w:rsid w:val="00FF5B99"/>
    <w:rsid w:val="00FF730C"/>
    <w:rsid w:val="00FF73F4"/>
    <w:rsid w:val="00FF7CE4"/>
    <w:rsid w:val="00FF7E39"/>
    <w:rsid w:val="21F213E9"/>
    <w:rsid w:val="71147D94"/>
    <w:rsid w:val="78B60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2078A9F"/>
  <w15:docId w15:val="{E40928DF-46C8-45F4-AA18-6D0C6B95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9C6822"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9C6822"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9C6822"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8553D"/>
    <w:rsid w:val="0014017E"/>
    <w:rsid w:val="00182758"/>
    <w:rsid w:val="00254AA8"/>
    <w:rsid w:val="00480CE4"/>
    <w:rsid w:val="00910322"/>
    <w:rsid w:val="009C6822"/>
    <w:rsid w:val="00BC047F"/>
    <w:rsid w:val="00C05F7C"/>
    <w:rsid w:val="00D156DD"/>
    <w:rsid w:val="00E738F3"/>
    <w:rsid w:val="00F8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TotalTime>
  <Pages>6</Pages>
  <Words>1895</Words>
  <Characters>2350</Characters>
  <Application>Microsoft Office Word</Application>
  <DocSecurity>0</DocSecurity>
  <Lines>167</Lines>
  <Paragraphs>223</Paragraphs>
  <ScaleCrop>false</ScaleCrop>
  <Company>PCMI</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241</cp:revision>
  <cp:lastPrinted>2021-02-02T08:22:00Z</cp:lastPrinted>
  <dcterms:created xsi:type="dcterms:W3CDTF">2023-04-25T06:51:00Z</dcterms:created>
  <dcterms:modified xsi:type="dcterms:W3CDTF">2025-09-25T07:41:00Z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E2CAB39C405D49D49B3EA9C4220861C0_13</vt:lpwstr>
  </property>
  <property fmtid="{D5CDD505-2E9C-101B-9397-08002B2CF9AE}" pid="16" name="KSOTemplateDocerSaveRecord">
    <vt:lpwstr>eyJoZGlkIjoiZDlhZWFjNDZmNjIwMGUwMzg3ZWQ0YWNlMTkyMWQ0YTEiLCJ1c2VySWQiOiI0ODg1NTk4MzQifQ==</vt:lpwstr>
  </property>
</Properties>
</file>